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B61" w:rsidRPr="006B4BC7" w:rsidRDefault="00B66B61" w:rsidP="00EE25BA">
      <w:pPr>
        <w:pStyle w:val="PlainText"/>
        <w:rPr>
          <w:rFonts w:ascii="Calibri" w:hAnsi="Calibri" w:cs="Calibri"/>
          <w:b/>
          <w:bCs/>
          <w:sz w:val="24"/>
          <w:szCs w:val="24"/>
        </w:rPr>
      </w:pPr>
      <w:r w:rsidRPr="006B4BC7">
        <w:rPr>
          <w:rFonts w:ascii="Calibri" w:hAnsi="Calibri" w:cs="Calibri"/>
          <w:b/>
          <w:bCs/>
          <w:sz w:val="24"/>
          <w:szCs w:val="24"/>
        </w:rPr>
        <w:t>Laboratorija izmeklēšanai pieņem bioloģisko materiālu, kas atbilst  izvirzītajiem paraugu pieņemšanas kritērijiem:</w:t>
      </w:r>
    </w:p>
    <w:p w:rsidR="00B66B61" w:rsidRPr="006B4BC7" w:rsidRDefault="00B66B61" w:rsidP="00EE25BA">
      <w:pPr>
        <w:pStyle w:val="PlainText"/>
        <w:numPr>
          <w:ilvl w:val="0"/>
          <w:numId w:val="5"/>
        </w:numPr>
        <w:jc w:val="both"/>
        <w:rPr>
          <w:rFonts w:ascii="Calibri" w:hAnsi="Calibri" w:cs="Calibri"/>
          <w:sz w:val="24"/>
          <w:szCs w:val="24"/>
        </w:rPr>
      </w:pPr>
      <w:r w:rsidRPr="006B4BC7">
        <w:rPr>
          <w:rFonts w:ascii="Calibri" w:hAnsi="Calibri" w:cs="Calibri"/>
          <w:sz w:val="24"/>
          <w:szCs w:val="24"/>
        </w:rPr>
        <w:t>Atbilstoši prasībām noformēts nosūtījums un atbilstoša uzlīme uz parauga iepakojuma;</w:t>
      </w:r>
    </w:p>
    <w:p w:rsidR="00B66B61" w:rsidRPr="006B4BC7" w:rsidRDefault="00B66B61" w:rsidP="00EE25BA">
      <w:pPr>
        <w:pStyle w:val="PlainText"/>
        <w:numPr>
          <w:ilvl w:val="0"/>
          <w:numId w:val="5"/>
        </w:numPr>
        <w:jc w:val="both"/>
        <w:rPr>
          <w:rFonts w:ascii="Calibri" w:hAnsi="Calibri" w:cs="Calibri"/>
          <w:sz w:val="24"/>
          <w:szCs w:val="24"/>
        </w:rPr>
      </w:pPr>
      <w:r w:rsidRPr="006B4BC7">
        <w:rPr>
          <w:rFonts w:ascii="Calibri" w:hAnsi="Calibri" w:cs="Calibri"/>
          <w:sz w:val="24"/>
          <w:szCs w:val="24"/>
        </w:rPr>
        <w:t>Paraugs paņemts atbilstošā stobriņā vai barotnē</w:t>
      </w:r>
    </w:p>
    <w:p w:rsidR="00B66B61" w:rsidRPr="006B4BC7" w:rsidRDefault="00B66B61" w:rsidP="00EE25BA">
      <w:pPr>
        <w:pStyle w:val="PlainText"/>
        <w:numPr>
          <w:ilvl w:val="0"/>
          <w:numId w:val="5"/>
        </w:numPr>
        <w:jc w:val="both"/>
        <w:rPr>
          <w:rFonts w:ascii="Calibri" w:hAnsi="Calibri" w:cs="Calibri"/>
          <w:sz w:val="24"/>
          <w:szCs w:val="24"/>
        </w:rPr>
      </w:pPr>
      <w:r w:rsidRPr="006B4BC7">
        <w:rPr>
          <w:rFonts w:ascii="Calibri" w:hAnsi="Calibri" w:cs="Calibri"/>
          <w:sz w:val="24"/>
          <w:szCs w:val="24"/>
        </w:rPr>
        <w:t xml:space="preserve">Paņemts pietiekošs parauga daudzums. </w:t>
      </w:r>
    </w:p>
    <w:p w:rsidR="00B66B61" w:rsidRPr="006B4BC7" w:rsidRDefault="00B66B61" w:rsidP="00CE53F8">
      <w:pPr>
        <w:pStyle w:val="BodyText"/>
        <w:jc w:val="both"/>
        <w:rPr>
          <w:rFonts w:ascii="Calibri" w:hAnsi="Calibri" w:cs="Calibri"/>
          <w:lang w:val="lv-LV"/>
        </w:rPr>
      </w:pPr>
      <w:r w:rsidRPr="006B4BC7">
        <w:rPr>
          <w:rFonts w:ascii="Calibri" w:hAnsi="Calibri" w:cs="Calibri"/>
          <w:b/>
          <w:bCs/>
          <w:lang w:val="lv-LV"/>
        </w:rPr>
        <w:t>Izmeklējamā materiāla noraidīšanas kritēriji:</w:t>
      </w:r>
    </w:p>
    <w:p w:rsidR="00B66B61" w:rsidRPr="006B4BC7" w:rsidRDefault="00B66B61" w:rsidP="00CE53F8">
      <w:pPr>
        <w:rPr>
          <w:rFonts w:ascii="Calibri" w:hAnsi="Calibri" w:cs="Calibri"/>
          <w:sz w:val="24"/>
          <w:szCs w:val="24"/>
          <w:lang w:val="lv-LV"/>
        </w:rPr>
      </w:pPr>
      <w:r w:rsidRPr="006B4BC7">
        <w:rPr>
          <w:rFonts w:ascii="Calibri" w:hAnsi="Calibri" w:cs="Calibri"/>
          <w:sz w:val="24"/>
          <w:szCs w:val="24"/>
          <w:lang w:val="lv-LV"/>
        </w:rPr>
        <w:t>Laboratorija nepieņem izmeklēšanai materiālu un paraugus, kas neatbilst noteiktām prasībām un tiek novēroti sekojošie pārkāpumi:</w:t>
      </w:r>
    </w:p>
    <w:p w:rsidR="00B66B61" w:rsidRPr="006B4BC7" w:rsidRDefault="00B66B61" w:rsidP="00CE53F8">
      <w:pPr>
        <w:numPr>
          <w:ilvl w:val="0"/>
          <w:numId w:val="2"/>
        </w:numPr>
        <w:rPr>
          <w:rFonts w:ascii="Calibri" w:hAnsi="Calibri" w:cs="Calibri"/>
          <w:sz w:val="24"/>
          <w:szCs w:val="24"/>
          <w:lang w:val="lv-LV"/>
        </w:rPr>
      </w:pPr>
      <w:r w:rsidRPr="006B4BC7">
        <w:rPr>
          <w:rFonts w:ascii="Calibri" w:hAnsi="Calibri" w:cs="Calibri"/>
          <w:sz w:val="24"/>
          <w:szCs w:val="24"/>
          <w:lang w:val="lv-LV"/>
        </w:rPr>
        <w:t>Neatbilstošs parauga un nosūtījuma marķējums;</w:t>
      </w:r>
    </w:p>
    <w:p w:rsidR="00B66B61" w:rsidRPr="006B4BC7" w:rsidRDefault="00B66B61" w:rsidP="00CE53F8">
      <w:pPr>
        <w:numPr>
          <w:ilvl w:val="0"/>
          <w:numId w:val="2"/>
        </w:numPr>
        <w:rPr>
          <w:rFonts w:ascii="Calibri" w:hAnsi="Calibri" w:cs="Calibri"/>
          <w:sz w:val="24"/>
          <w:szCs w:val="24"/>
          <w:lang w:val="lv-LV"/>
        </w:rPr>
      </w:pPr>
      <w:r w:rsidRPr="006B4BC7">
        <w:rPr>
          <w:rFonts w:ascii="Calibri" w:hAnsi="Calibri" w:cs="Calibri"/>
          <w:sz w:val="24"/>
          <w:szCs w:val="24"/>
          <w:lang w:val="lv-LV"/>
        </w:rPr>
        <w:t>Paraugs vispār nav marķēts;</w:t>
      </w:r>
    </w:p>
    <w:p w:rsidR="00B66B61" w:rsidRPr="006B4BC7" w:rsidRDefault="00B66B61" w:rsidP="00CE53F8">
      <w:pPr>
        <w:numPr>
          <w:ilvl w:val="0"/>
          <w:numId w:val="2"/>
        </w:numPr>
        <w:rPr>
          <w:rFonts w:ascii="Calibri" w:hAnsi="Calibri" w:cs="Calibri"/>
          <w:sz w:val="24"/>
          <w:szCs w:val="24"/>
          <w:lang w:val="lv-LV"/>
        </w:rPr>
      </w:pPr>
      <w:r w:rsidRPr="006B4BC7">
        <w:rPr>
          <w:rFonts w:ascii="Calibri" w:hAnsi="Calibri" w:cs="Calibri"/>
          <w:sz w:val="24"/>
          <w:szCs w:val="24"/>
          <w:lang w:val="lv-LV"/>
        </w:rPr>
        <w:t>Pārkāpti noteikumi parauga noņemšanā (pilnasinis, heparinizētas, citrātu);</w:t>
      </w:r>
    </w:p>
    <w:p w:rsidR="00B66B61" w:rsidRPr="006B4BC7" w:rsidRDefault="00B66B61" w:rsidP="00CE53F8">
      <w:pPr>
        <w:numPr>
          <w:ilvl w:val="0"/>
          <w:numId w:val="2"/>
        </w:numPr>
        <w:rPr>
          <w:rFonts w:ascii="Calibri" w:hAnsi="Calibri" w:cs="Calibri"/>
          <w:sz w:val="24"/>
          <w:szCs w:val="24"/>
          <w:lang w:val="lv-LV"/>
        </w:rPr>
      </w:pPr>
      <w:r w:rsidRPr="006B4BC7">
        <w:rPr>
          <w:rFonts w:ascii="Calibri" w:hAnsi="Calibri" w:cs="Calibri"/>
          <w:sz w:val="24"/>
          <w:szCs w:val="24"/>
          <w:lang w:val="lv-LV"/>
        </w:rPr>
        <w:t>Neievērots materiāla noņemšanas bioritms;</w:t>
      </w:r>
    </w:p>
    <w:p w:rsidR="00B66B61" w:rsidRPr="006B4BC7" w:rsidRDefault="00B66B61" w:rsidP="00CE53F8">
      <w:pPr>
        <w:numPr>
          <w:ilvl w:val="0"/>
          <w:numId w:val="2"/>
        </w:numPr>
        <w:rPr>
          <w:rFonts w:ascii="Calibri" w:hAnsi="Calibri" w:cs="Calibri"/>
          <w:sz w:val="24"/>
          <w:szCs w:val="24"/>
          <w:lang w:val="lv-LV"/>
        </w:rPr>
      </w:pPr>
      <w:r w:rsidRPr="006B4BC7">
        <w:rPr>
          <w:rFonts w:ascii="Calibri" w:hAnsi="Calibri" w:cs="Calibri"/>
          <w:sz w:val="24"/>
          <w:szCs w:val="24"/>
          <w:lang w:val="lv-LV"/>
        </w:rPr>
        <w:t>Nav zināms materiāla noņemšanas datums un laiks (kortizolam, glikozei, asins grupām);</w:t>
      </w:r>
    </w:p>
    <w:p w:rsidR="00B66B61" w:rsidRPr="006B4BC7" w:rsidRDefault="00B66B61" w:rsidP="00CE53F8">
      <w:pPr>
        <w:numPr>
          <w:ilvl w:val="0"/>
          <w:numId w:val="2"/>
        </w:numPr>
        <w:rPr>
          <w:rFonts w:ascii="Calibri" w:hAnsi="Calibri" w:cs="Calibri"/>
          <w:sz w:val="24"/>
          <w:szCs w:val="24"/>
          <w:lang w:val="lv-LV"/>
        </w:rPr>
      </w:pPr>
      <w:r w:rsidRPr="006B4BC7">
        <w:rPr>
          <w:rFonts w:ascii="Calibri" w:hAnsi="Calibri" w:cs="Calibri"/>
          <w:sz w:val="24"/>
          <w:szCs w:val="24"/>
          <w:lang w:val="lv-LV"/>
        </w:rPr>
        <w:t>Neievērots materiāla noņemšanas un piegādes laboratorijā laiks, kā arī glabāšanas režīms pirms laboratorijas etapā;</w:t>
      </w:r>
    </w:p>
    <w:p w:rsidR="00B66B61" w:rsidRPr="006B4BC7" w:rsidRDefault="00B66B61" w:rsidP="00CE53F8">
      <w:pPr>
        <w:numPr>
          <w:ilvl w:val="0"/>
          <w:numId w:val="2"/>
        </w:numPr>
        <w:rPr>
          <w:rFonts w:ascii="Calibri" w:hAnsi="Calibri" w:cs="Calibri"/>
          <w:sz w:val="24"/>
          <w:szCs w:val="24"/>
          <w:lang w:val="lv-LV"/>
        </w:rPr>
      </w:pPr>
      <w:r w:rsidRPr="006B4BC7">
        <w:rPr>
          <w:rFonts w:ascii="Calibri" w:hAnsi="Calibri" w:cs="Calibri"/>
          <w:sz w:val="24"/>
          <w:szCs w:val="24"/>
          <w:lang w:val="lv-LV"/>
        </w:rPr>
        <w:t>Hemolizētas asinis (atkarībā no pieprasītām analīzēm</w:t>
      </w:r>
      <w:r>
        <w:rPr>
          <w:rFonts w:ascii="Calibri" w:hAnsi="Calibri" w:cs="Calibri"/>
          <w:sz w:val="24"/>
          <w:szCs w:val="24"/>
          <w:lang w:val="lv-LV"/>
        </w:rPr>
        <w:t xml:space="preserve"> un izņemot pie „in vivo” izraisītajām hemolīzēm</w:t>
      </w:r>
      <w:r w:rsidRPr="006B4BC7">
        <w:rPr>
          <w:rFonts w:ascii="Calibri" w:hAnsi="Calibri" w:cs="Calibri"/>
          <w:sz w:val="24"/>
          <w:szCs w:val="24"/>
          <w:lang w:val="lv-LV"/>
        </w:rPr>
        <w:t>);</w:t>
      </w:r>
    </w:p>
    <w:p w:rsidR="00B66B61" w:rsidRPr="006B4BC7" w:rsidRDefault="00B66B61" w:rsidP="00CE53F8">
      <w:pPr>
        <w:numPr>
          <w:ilvl w:val="0"/>
          <w:numId w:val="2"/>
        </w:numPr>
        <w:rPr>
          <w:rFonts w:ascii="Calibri" w:hAnsi="Calibri" w:cs="Calibri"/>
          <w:sz w:val="24"/>
          <w:szCs w:val="24"/>
          <w:lang w:val="lv-LV"/>
        </w:rPr>
      </w:pPr>
      <w:r w:rsidRPr="006B4BC7">
        <w:rPr>
          <w:rFonts w:ascii="Calibri" w:hAnsi="Calibri" w:cs="Calibri"/>
          <w:sz w:val="24"/>
          <w:szCs w:val="24"/>
          <w:lang w:val="lv-LV"/>
        </w:rPr>
        <w:t>Hilozas asinis (atkarībā no pieprasītām analīzēm);</w:t>
      </w:r>
    </w:p>
    <w:p w:rsidR="00B66B61" w:rsidRPr="006B4BC7" w:rsidRDefault="00B66B61" w:rsidP="00CE53F8">
      <w:pPr>
        <w:numPr>
          <w:ilvl w:val="0"/>
          <w:numId w:val="2"/>
        </w:numPr>
        <w:rPr>
          <w:rFonts w:ascii="Calibri" w:hAnsi="Calibri" w:cs="Calibri"/>
          <w:sz w:val="24"/>
          <w:szCs w:val="24"/>
          <w:lang w:val="lv-LV"/>
        </w:rPr>
      </w:pPr>
      <w:r w:rsidRPr="006B4BC7">
        <w:rPr>
          <w:rFonts w:ascii="Calibri" w:hAnsi="Calibri" w:cs="Calibri"/>
          <w:sz w:val="24"/>
          <w:szCs w:val="24"/>
          <w:lang w:val="lv-LV"/>
        </w:rPr>
        <w:t>Nepietiekošs materiāla daudzums testēšanas veikšanai;</w:t>
      </w:r>
    </w:p>
    <w:p w:rsidR="00B66B61" w:rsidRPr="006B4BC7" w:rsidRDefault="00B66B61" w:rsidP="00CE53F8">
      <w:pPr>
        <w:numPr>
          <w:ilvl w:val="0"/>
          <w:numId w:val="2"/>
        </w:numPr>
        <w:rPr>
          <w:rFonts w:ascii="Calibri" w:hAnsi="Calibri" w:cs="Calibri"/>
          <w:sz w:val="24"/>
          <w:szCs w:val="24"/>
          <w:lang w:val="lv-LV"/>
        </w:rPr>
      </w:pPr>
      <w:r w:rsidRPr="006B4BC7">
        <w:rPr>
          <w:rFonts w:ascii="Calibri" w:hAnsi="Calibri" w:cs="Calibri"/>
          <w:sz w:val="24"/>
          <w:szCs w:val="24"/>
          <w:lang w:val="lv-LV"/>
        </w:rPr>
        <w:t>Neatbilstoša parauga savākšana vai uzglabāšana (sarecējušas asinis, seruma neatdalīšana 1 st. laikā);</w:t>
      </w:r>
    </w:p>
    <w:p w:rsidR="00B66B61" w:rsidRPr="006B4BC7" w:rsidRDefault="00B66B61" w:rsidP="00CE53F8">
      <w:pPr>
        <w:numPr>
          <w:ilvl w:val="0"/>
          <w:numId w:val="2"/>
        </w:numPr>
        <w:rPr>
          <w:rFonts w:ascii="Calibri" w:hAnsi="Calibri" w:cs="Calibri"/>
          <w:sz w:val="24"/>
          <w:szCs w:val="24"/>
          <w:lang w:val="lv-LV"/>
        </w:rPr>
      </w:pPr>
      <w:r w:rsidRPr="006B4BC7">
        <w:rPr>
          <w:rFonts w:ascii="Calibri" w:hAnsi="Calibri" w:cs="Calibri"/>
          <w:sz w:val="24"/>
          <w:szCs w:val="24"/>
          <w:lang w:val="lv-LV"/>
        </w:rPr>
        <w:t>Materiāls uz STS, gadījumos kad uz norīkojumā nav uzrādīta pilna identifikācija, paraugstikls nav fiksēts, bieza asins kārta</w:t>
      </w:r>
    </w:p>
    <w:p w:rsidR="00B66B61" w:rsidRPr="006B4BC7" w:rsidRDefault="00B66B61" w:rsidP="00CE53F8">
      <w:pPr>
        <w:numPr>
          <w:ilvl w:val="0"/>
          <w:numId w:val="2"/>
        </w:numPr>
        <w:rPr>
          <w:rFonts w:ascii="Calibri" w:hAnsi="Calibri" w:cs="Calibri"/>
          <w:b/>
          <w:bCs/>
          <w:sz w:val="24"/>
          <w:szCs w:val="24"/>
          <w:lang w:val="lv-LV"/>
        </w:rPr>
      </w:pPr>
      <w:r w:rsidRPr="006B4BC7">
        <w:rPr>
          <w:rFonts w:ascii="Calibri" w:hAnsi="Calibri" w:cs="Calibri"/>
          <w:sz w:val="24"/>
          <w:szCs w:val="24"/>
          <w:lang w:val="lv-LV"/>
        </w:rPr>
        <w:t xml:space="preserve">Materiāls mikrobioloģiskai diagnostikai - atvērts stobriņš; mehāniskie un asins piejaukumi, nav transporta barotnes. </w:t>
      </w:r>
    </w:p>
    <w:p w:rsidR="00B66B61" w:rsidRPr="006B4BC7" w:rsidRDefault="00B66B61" w:rsidP="00CE53F8">
      <w:pPr>
        <w:rPr>
          <w:rFonts w:ascii="Calibri" w:hAnsi="Calibri" w:cs="Calibri"/>
          <w:sz w:val="24"/>
          <w:szCs w:val="24"/>
          <w:lang w:val="lv-LV"/>
        </w:rPr>
      </w:pPr>
      <w:r w:rsidRPr="006B4BC7">
        <w:rPr>
          <w:rFonts w:ascii="Calibri" w:hAnsi="Calibri" w:cs="Calibri"/>
          <w:b/>
          <w:bCs/>
          <w:sz w:val="24"/>
          <w:szCs w:val="24"/>
          <w:lang w:val="lv-LV"/>
        </w:rPr>
        <w:t>Asins grupas un rēzus piederības noteikšanas atraidīšanas kritēriji</w:t>
      </w:r>
      <w:r w:rsidRPr="006B4BC7">
        <w:rPr>
          <w:rFonts w:ascii="Calibri" w:hAnsi="Calibri" w:cs="Calibri"/>
          <w:sz w:val="24"/>
          <w:szCs w:val="24"/>
          <w:lang w:val="lv-LV"/>
        </w:rPr>
        <w:t>:</w:t>
      </w:r>
    </w:p>
    <w:p w:rsidR="00B66B61" w:rsidRPr="006B4BC7" w:rsidRDefault="00B66B61" w:rsidP="00CE53F8">
      <w:pPr>
        <w:rPr>
          <w:rFonts w:ascii="Calibri" w:hAnsi="Calibri" w:cs="Calibri"/>
          <w:sz w:val="24"/>
          <w:szCs w:val="24"/>
          <w:lang w:val="lv-LV"/>
        </w:rPr>
      </w:pPr>
      <w:r w:rsidRPr="006B4BC7">
        <w:rPr>
          <w:rFonts w:ascii="Calibri" w:hAnsi="Calibri" w:cs="Calibri"/>
          <w:sz w:val="24"/>
          <w:szCs w:val="24"/>
          <w:lang w:val="lv-LV"/>
        </w:rPr>
        <w:t>Uz asins parauga nav identifikācijas uzlīmes ar personas vārdu, uzvārdu, nav norādīta asins grupa ABO sistēmā un asins noņemšanas datums (pirms novirzīšanas izmeklēšanai laboratorijā asins grupa tiek noteikta pēc asins parauga noņemšanas pacienta klātbūtnē un grupu atzīme norīkojumā un uz stobriņa);</w:t>
      </w:r>
    </w:p>
    <w:p w:rsidR="00B66B61" w:rsidRPr="006B4BC7" w:rsidRDefault="00B66B61" w:rsidP="00CE53F8">
      <w:pPr>
        <w:numPr>
          <w:ilvl w:val="0"/>
          <w:numId w:val="3"/>
        </w:numPr>
        <w:rPr>
          <w:rFonts w:ascii="Calibri" w:hAnsi="Calibri" w:cs="Calibri"/>
          <w:sz w:val="24"/>
          <w:szCs w:val="24"/>
          <w:lang w:val="lv-LV"/>
        </w:rPr>
      </w:pPr>
      <w:r w:rsidRPr="006B4BC7">
        <w:rPr>
          <w:rFonts w:ascii="Calibri" w:hAnsi="Calibri" w:cs="Calibri"/>
          <w:sz w:val="24"/>
          <w:szCs w:val="24"/>
          <w:lang w:val="lv-LV"/>
        </w:rPr>
        <w:t>Nav norīkojuma laboratorijai.</w:t>
      </w:r>
    </w:p>
    <w:p w:rsidR="00B66B61" w:rsidRPr="006B4BC7" w:rsidRDefault="00B66B61" w:rsidP="00CE53F8">
      <w:pPr>
        <w:numPr>
          <w:ilvl w:val="0"/>
          <w:numId w:val="3"/>
        </w:numPr>
        <w:rPr>
          <w:rFonts w:ascii="Calibri" w:hAnsi="Calibri" w:cs="Calibri"/>
          <w:sz w:val="24"/>
          <w:szCs w:val="24"/>
          <w:lang w:val="lv-LV"/>
        </w:rPr>
      </w:pPr>
      <w:r w:rsidRPr="006B4BC7">
        <w:rPr>
          <w:rFonts w:ascii="Calibri" w:hAnsi="Calibri" w:cs="Calibri"/>
          <w:sz w:val="24"/>
          <w:szCs w:val="24"/>
          <w:lang w:val="lv-LV"/>
        </w:rPr>
        <w:t>Nesakrīt informācija uz stobriņa marķējuma un norīkojuma.</w:t>
      </w:r>
    </w:p>
    <w:p w:rsidR="00B66B61" w:rsidRPr="006B4BC7" w:rsidRDefault="00B66B61" w:rsidP="00CE53F8">
      <w:pPr>
        <w:numPr>
          <w:ilvl w:val="0"/>
          <w:numId w:val="3"/>
        </w:numPr>
        <w:rPr>
          <w:rFonts w:ascii="Calibri" w:hAnsi="Calibri" w:cs="Calibri"/>
          <w:sz w:val="24"/>
          <w:szCs w:val="24"/>
          <w:lang w:val="lv-LV"/>
        </w:rPr>
      </w:pPr>
      <w:r w:rsidRPr="006B4BC7">
        <w:rPr>
          <w:rFonts w:ascii="Calibri" w:hAnsi="Calibri" w:cs="Calibri"/>
          <w:sz w:val="24"/>
          <w:szCs w:val="24"/>
          <w:lang w:val="lv-LV"/>
        </w:rPr>
        <w:t>Asinis ir sadalītas frakcijās vai atsūtīta 1 frakcija.</w:t>
      </w:r>
    </w:p>
    <w:p w:rsidR="00B66B61" w:rsidRPr="006B4BC7" w:rsidRDefault="00B66B61" w:rsidP="00CE53F8">
      <w:pPr>
        <w:numPr>
          <w:ilvl w:val="0"/>
          <w:numId w:val="3"/>
        </w:numPr>
        <w:rPr>
          <w:rFonts w:ascii="Calibri" w:hAnsi="Calibri" w:cs="Calibri"/>
          <w:sz w:val="24"/>
          <w:szCs w:val="24"/>
          <w:lang w:val="lv-LV"/>
        </w:rPr>
      </w:pPr>
      <w:r w:rsidRPr="006B4BC7">
        <w:rPr>
          <w:rFonts w:ascii="Calibri" w:hAnsi="Calibri" w:cs="Calibri"/>
          <w:sz w:val="24"/>
          <w:szCs w:val="24"/>
          <w:lang w:val="lv-LV"/>
        </w:rPr>
        <w:lastRenderedPageBreak/>
        <w:t xml:space="preserve">Vecas asinis (datums) vai satur piejaukumus (nabas saites asinīs var būt mekonijas, gļotas, </w:t>
      </w:r>
    </w:p>
    <w:p w:rsidR="00B66B61" w:rsidRPr="006B4BC7" w:rsidRDefault="00B66B61" w:rsidP="00CE53F8">
      <w:pPr>
        <w:numPr>
          <w:ilvl w:val="0"/>
          <w:numId w:val="3"/>
        </w:numPr>
        <w:rPr>
          <w:rFonts w:ascii="Calibri" w:hAnsi="Calibri" w:cs="Calibri"/>
          <w:sz w:val="24"/>
          <w:szCs w:val="24"/>
          <w:lang w:val="lv-LV"/>
        </w:rPr>
      </w:pPr>
      <w:r w:rsidRPr="006B4BC7">
        <w:rPr>
          <w:rFonts w:ascii="Calibri" w:hAnsi="Calibri" w:cs="Calibri"/>
          <w:sz w:val="24"/>
          <w:szCs w:val="24"/>
          <w:lang w:val="lv-LV"/>
        </w:rPr>
        <w:t>augļa ūdeņi un citi piejaukumi).</w:t>
      </w:r>
    </w:p>
    <w:p w:rsidR="00B66B61" w:rsidRPr="006B4BC7" w:rsidRDefault="00B66B61" w:rsidP="00CE53F8">
      <w:pPr>
        <w:numPr>
          <w:ilvl w:val="0"/>
          <w:numId w:val="3"/>
        </w:numPr>
        <w:rPr>
          <w:rFonts w:ascii="Calibri" w:hAnsi="Calibri" w:cs="Calibri"/>
          <w:sz w:val="24"/>
          <w:szCs w:val="24"/>
          <w:lang w:val="lv-LV"/>
        </w:rPr>
      </w:pPr>
      <w:r w:rsidRPr="006B4BC7">
        <w:rPr>
          <w:rFonts w:ascii="Calibri" w:hAnsi="Calibri" w:cs="Calibri"/>
          <w:sz w:val="24"/>
          <w:szCs w:val="24"/>
          <w:lang w:val="lv-LV"/>
        </w:rPr>
        <w:t>Hemolize (arī iniciāla), izņemot gadījumus, kad ir aizdomas par intravazālu hemolīzi.</w:t>
      </w:r>
    </w:p>
    <w:p w:rsidR="00B66B61" w:rsidRPr="006B4BC7" w:rsidRDefault="00B66B61" w:rsidP="00CE53F8">
      <w:pPr>
        <w:numPr>
          <w:ilvl w:val="0"/>
          <w:numId w:val="3"/>
        </w:numPr>
        <w:rPr>
          <w:rFonts w:ascii="Calibri" w:hAnsi="Calibri" w:cs="Calibri"/>
          <w:sz w:val="24"/>
          <w:szCs w:val="24"/>
          <w:lang w:val="lv-LV"/>
        </w:rPr>
      </w:pPr>
      <w:r w:rsidRPr="006B4BC7">
        <w:rPr>
          <w:rFonts w:ascii="Calibri" w:hAnsi="Calibri" w:cs="Calibri"/>
          <w:sz w:val="24"/>
          <w:szCs w:val="24"/>
          <w:lang w:val="lv-LV"/>
        </w:rPr>
        <w:t>Nepietiekošs asins daudzums.</w:t>
      </w:r>
    </w:p>
    <w:p w:rsidR="00B66B61" w:rsidRPr="006B4BC7" w:rsidRDefault="00B66B61" w:rsidP="00CE53F8">
      <w:pPr>
        <w:numPr>
          <w:ilvl w:val="0"/>
          <w:numId w:val="3"/>
        </w:numPr>
        <w:rPr>
          <w:rFonts w:ascii="Calibri" w:hAnsi="Calibri" w:cs="Calibri"/>
          <w:sz w:val="24"/>
          <w:szCs w:val="24"/>
          <w:lang w:val="lv-LV"/>
        </w:rPr>
      </w:pPr>
      <w:r w:rsidRPr="006B4BC7">
        <w:rPr>
          <w:rFonts w:ascii="Calibri" w:hAnsi="Calibri" w:cs="Calibri"/>
          <w:sz w:val="24"/>
          <w:szCs w:val="24"/>
          <w:lang w:val="lv-LV"/>
        </w:rPr>
        <w:t>Hilozas asinis (uz antivielām).</w:t>
      </w:r>
    </w:p>
    <w:p w:rsidR="00B66B61" w:rsidRPr="006B4BC7" w:rsidRDefault="00B66B61" w:rsidP="00EE25BA">
      <w:pPr>
        <w:pStyle w:val="PlainText"/>
        <w:jc w:val="both"/>
        <w:rPr>
          <w:rFonts w:ascii="Calibri" w:hAnsi="Calibri" w:cs="Calibri"/>
          <w:sz w:val="24"/>
          <w:szCs w:val="24"/>
        </w:rPr>
      </w:pPr>
      <w:r w:rsidRPr="006B4BC7">
        <w:rPr>
          <w:rFonts w:ascii="Calibri" w:hAnsi="Calibri" w:cs="Calibri"/>
          <w:sz w:val="24"/>
          <w:szCs w:val="24"/>
        </w:rPr>
        <w:t xml:space="preserve"> </w:t>
      </w:r>
    </w:p>
    <w:p w:rsidR="00B66B61" w:rsidRPr="006B4BC7" w:rsidRDefault="00B66B61" w:rsidP="00EE25BA">
      <w:pPr>
        <w:pStyle w:val="PlainText"/>
        <w:jc w:val="both"/>
        <w:rPr>
          <w:rFonts w:ascii="Calibri" w:hAnsi="Calibri" w:cs="Calibri"/>
          <w:b/>
          <w:bCs/>
          <w:sz w:val="24"/>
          <w:szCs w:val="24"/>
        </w:rPr>
      </w:pPr>
      <w:r w:rsidRPr="006B4BC7">
        <w:rPr>
          <w:rFonts w:ascii="Calibri" w:hAnsi="Calibri" w:cs="Calibri"/>
          <w:b/>
          <w:bCs/>
          <w:sz w:val="24"/>
          <w:szCs w:val="24"/>
        </w:rPr>
        <w:t>Rīcība laboratorijā</w:t>
      </w:r>
    </w:p>
    <w:p w:rsidR="00B66B61" w:rsidRPr="006B4BC7" w:rsidRDefault="00B66B61" w:rsidP="00EE25BA">
      <w:pPr>
        <w:pStyle w:val="PlainText"/>
        <w:jc w:val="both"/>
        <w:rPr>
          <w:rFonts w:ascii="Calibri" w:hAnsi="Calibri" w:cs="Calibri"/>
          <w:sz w:val="24"/>
          <w:szCs w:val="24"/>
        </w:rPr>
      </w:pPr>
      <w:r w:rsidRPr="006B4BC7">
        <w:rPr>
          <w:rFonts w:ascii="Calibri" w:hAnsi="Calibri" w:cs="Calibri"/>
          <w:sz w:val="24"/>
          <w:szCs w:val="24"/>
        </w:rPr>
        <w:t>Neatbilstību  gadījumos laboratorija sniedz klientam mutisku vai rakstisku atteikumu, paskaidrojot iemeslu un vienojoties par turpmākām rīcībām pacientu interesēs.</w:t>
      </w:r>
    </w:p>
    <w:p w:rsidR="00B66B61" w:rsidRPr="006B4BC7" w:rsidRDefault="00B66B61" w:rsidP="00EE25BA">
      <w:pPr>
        <w:pStyle w:val="PlainText"/>
        <w:jc w:val="both"/>
        <w:rPr>
          <w:rFonts w:ascii="Calibri" w:hAnsi="Calibri" w:cs="Calibri"/>
          <w:sz w:val="24"/>
          <w:szCs w:val="24"/>
        </w:rPr>
      </w:pPr>
      <w:r w:rsidRPr="006B4BC7">
        <w:rPr>
          <w:rFonts w:ascii="Calibri" w:hAnsi="Calibri" w:cs="Calibri"/>
          <w:sz w:val="24"/>
          <w:szCs w:val="24"/>
        </w:rPr>
        <w:t>Par šādām sarunām tiek uzturēti pieraksti laboratorijas dokumentācijā, kā arī veikts paziņojums laboratorijas izmeklējumu pārskatā.</w:t>
      </w:r>
    </w:p>
    <w:p w:rsidR="00B66B61" w:rsidRDefault="00B66B61">
      <w:pPr>
        <w:rPr>
          <w:rFonts w:ascii="Calibri" w:hAnsi="Calibri" w:cs="Calibri"/>
          <w:lang w:val="lv-LV"/>
        </w:rPr>
      </w:pPr>
    </w:p>
    <w:p w:rsidR="00AE7FA5" w:rsidRDefault="00AE7FA5" w:rsidP="00AE7FA5">
      <w:pPr>
        <w:jc w:val="both"/>
      </w:pPr>
    </w:p>
    <w:p w:rsidR="00AE7FA5" w:rsidRPr="00AE7FA5" w:rsidRDefault="00AE7FA5" w:rsidP="00AE7FA5">
      <w:pPr>
        <w:rPr>
          <w:rFonts w:asciiTheme="minorHAnsi" w:hAnsiTheme="minorHAnsi"/>
          <w:b/>
          <w:sz w:val="24"/>
          <w:szCs w:val="24"/>
          <w:lang w:val="lv-LV"/>
        </w:rPr>
      </w:pPr>
      <w:r w:rsidRPr="00AE7FA5">
        <w:rPr>
          <w:rFonts w:asciiTheme="minorHAnsi" w:hAnsiTheme="minorHAnsi"/>
          <w:b/>
          <w:sz w:val="24"/>
          <w:szCs w:val="24"/>
          <w:lang w:val="lv-LV"/>
        </w:rPr>
        <w:t>Urīna analīzes ietekmējošie faktoti</w:t>
      </w:r>
    </w:p>
    <w:tbl>
      <w:tblPr>
        <w:tblpPr w:leftFromText="180" w:rightFromText="180" w:vertAnchor="text" w:horzAnchor="page" w:tblpX="1353" w:tblpY="460"/>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56"/>
        <w:gridCol w:w="3055"/>
        <w:gridCol w:w="6070"/>
        <w:gridCol w:w="3402"/>
      </w:tblGrid>
      <w:tr w:rsidR="00AE7FA5" w:rsidTr="00AE7FA5">
        <w:tc>
          <w:tcPr>
            <w:tcW w:w="1756" w:type="dxa"/>
            <w:shd w:val="clear" w:color="auto" w:fill="E6E6E6"/>
          </w:tcPr>
          <w:p w:rsidR="00AE7FA5" w:rsidRPr="00AE7FA5" w:rsidRDefault="00AE7FA5" w:rsidP="00AE7FA5">
            <w:pPr>
              <w:jc w:val="center"/>
              <w:rPr>
                <w:rFonts w:ascii="Calibri" w:hAnsi="Calibri"/>
                <w:b/>
                <w:bCs/>
                <w:sz w:val="24"/>
                <w:szCs w:val="24"/>
                <w:lang w:val="lv-LV"/>
              </w:rPr>
            </w:pPr>
            <w:r w:rsidRPr="00AE7FA5">
              <w:rPr>
                <w:rFonts w:ascii="Calibri" w:hAnsi="Calibri"/>
                <w:b/>
                <w:bCs/>
                <w:sz w:val="24"/>
                <w:szCs w:val="24"/>
                <w:lang w:val="lv-LV"/>
              </w:rPr>
              <w:t>Parametrs</w:t>
            </w:r>
          </w:p>
        </w:tc>
        <w:tc>
          <w:tcPr>
            <w:tcW w:w="3055" w:type="dxa"/>
            <w:shd w:val="clear" w:color="auto" w:fill="E6E6E6"/>
          </w:tcPr>
          <w:p w:rsidR="00AE7FA5" w:rsidRPr="00AE7FA5" w:rsidRDefault="00AE7FA5" w:rsidP="00AE7FA5">
            <w:pPr>
              <w:jc w:val="center"/>
              <w:rPr>
                <w:rFonts w:ascii="Calibri" w:hAnsi="Calibri"/>
                <w:b/>
                <w:bCs/>
                <w:sz w:val="24"/>
                <w:szCs w:val="24"/>
                <w:lang w:val="lv-LV"/>
              </w:rPr>
            </w:pPr>
            <w:r w:rsidRPr="00AE7FA5">
              <w:rPr>
                <w:rFonts w:ascii="Calibri" w:hAnsi="Calibri"/>
                <w:b/>
                <w:bCs/>
                <w:sz w:val="24"/>
                <w:szCs w:val="24"/>
                <w:lang w:val="lv-LV"/>
              </w:rPr>
              <w:t>Viltus negatīvus rezultātus var dot</w:t>
            </w:r>
          </w:p>
        </w:tc>
        <w:tc>
          <w:tcPr>
            <w:tcW w:w="6070" w:type="dxa"/>
            <w:shd w:val="clear" w:color="auto" w:fill="E6E6E6"/>
          </w:tcPr>
          <w:p w:rsidR="00AE7FA5" w:rsidRPr="00AE7FA5" w:rsidRDefault="00AE7FA5" w:rsidP="00AE7FA5">
            <w:pPr>
              <w:jc w:val="center"/>
              <w:rPr>
                <w:rFonts w:ascii="Calibri" w:hAnsi="Calibri"/>
                <w:b/>
                <w:bCs/>
                <w:sz w:val="24"/>
                <w:szCs w:val="24"/>
                <w:lang w:val="lv-LV"/>
              </w:rPr>
            </w:pPr>
            <w:r w:rsidRPr="00AE7FA5">
              <w:rPr>
                <w:rFonts w:ascii="Calibri" w:hAnsi="Calibri"/>
                <w:b/>
                <w:bCs/>
                <w:sz w:val="24"/>
                <w:szCs w:val="24"/>
                <w:lang w:val="lv-LV"/>
              </w:rPr>
              <w:t>Viltus pozitīvus rezultātus var dot</w:t>
            </w:r>
          </w:p>
        </w:tc>
        <w:tc>
          <w:tcPr>
            <w:tcW w:w="3402" w:type="dxa"/>
            <w:shd w:val="clear" w:color="auto" w:fill="E6E6E6"/>
          </w:tcPr>
          <w:p w:rsidR="00AE7FA5" w:rsidRPr="00AE7FA5" w:rsidRDefault="00AE7FA5" w:rsidP="00AE7FA5">
            <w:pPr>
              <w:jc w:val="center"/>
              <w:rPr>
                <w:rFonts w:ascii="Calibri" w:hAnsi="Calibri"/>
                <w:b/>
                <w:bCs/>
                <w:sz w:val="24"/>
                <w:szCs w:val="24"/>
                <w:lang w:val="lv-LV"/>
              </w:rPr>
            </w:pPr>
            <w:r w:rsidRPr="00AE7FA5">
              <w:rPr>
                <w:rFonts w:ascii="Calibri" w:hAnsi="Calibri"/>
                <w:b/>
                <w:bCs/>
                <w:sz w:val="24"/>
                <w:szCs w:val="24"/>
                <w:lang w:val="lv-LV"/>
              </w:rPr>
              <w:t>Citi</w:t>
            </w:r>
          </w:p>
        </w:tc>
      </w:tr>
      <w:tr w:rsidR="00AE7FA5" w:rsidTr="00AE7FA5">
        <w:tc>
          <w:tcPr>
            <w:tcW w:w="1756" w:type="dxa"/>
          </w:tcPr>
          <w:p w:rsidR="00AE7FA5" w:rsidRPr="00AE7FA5" w:rsidRDefault="00AE7FA5" w:rsidP="00AE7FA5">
            <w:pPr>
              <w:pStyle w:val="Heading3"/>
              <w:rPr>
                <w:rFonts w:ascii="Calibri" w:hAnsi="Calibri"/>
                <w:sz w:val="24"/>
                <w:szCs w:val="24"/>
              </w:rPr>
            </w:pPr>
            <w:r w:rsidRPr="00AE7FA5">
              <w:rPr>
                <w:rFonts w:ascii="Calibri" w:hAnsi="Calibri"/>
                <w:sz w:val="24"/>
                <w:szCs w:val="24"/>
              </w:rPr>
              <w:t>Glikoze</w:t>
            </w:r>
          </w:p>
        </w:tc>
        <w:tc>
          <w:tcPr>
            <w:tcW w:w="3055" w:type="dxa"/>
          </w:tcPr>
          <w:p w:rsidR="00AE7FA5" w:rsidRPr="00AE7FA5" w:rsidRDefault="00AE7FA5" w:rsidP="00AE7FA5">
            <w:pPr>
              <w:rPr>
                <w:rFonts w:ascii="Calibri" w:hAnsi="Calibri"/>
                <w:sz w:val="24"/>
                <w:szCs w:val="24"/>
                <w:lang w:val="lv-LV"/>
              </w:rPr>
            </w:pPr>
            <w:r w:rsidRPr="00AE7FA5">
              <w:rPr>
                <w:rFonts w:ascii="Calibri" w:hAnsi="Calibri"/>
                <w:sz w:val="24"/>
                <w:szCs w:val="24"/>
                <w:lang w:val="lv-LV"/>
              </w:rPr>
              <w:t>Lielas vitamīna “C” devas</w:t>
            </w:r>
          </w:p>
        </w:tc>
        <w:tc>
          <w:tcPr>
            <w:tcW w:w="6070" w:type="dxa"/>
          </w:tcPr>
          <w:p w:rsidR="00AE7FA5" w:rsidRPr="00AE7FA5" w:rsidRDefault="00AE7FA5" w:rsidP="00AE7FA5">
            <w:pPr>
              <w:rPr>
                <w:rFonts w:ascii="Calibri" w:hAnsi="Calibri"/>
                <w:sz w:val="24"/>
                <w:szCs w:val="24"/>
                <w:lang w:val="lv-LV"/>
              </w:rPr>
            </w:pPr>
            <w:r w:rsidRPr="00AE7FA5">
              <w:rPr>
                <w:rFonts w:ascii="Calibri" w:hAnsi="Calibri"/>
                <w:sz w:val="24"/>
                <w:szCs w:val="24"/>
                <w:lang w:val="lv-LV"/>
              </w:rPr>
              <w:t>Oksidanti, piem., hipohlorīds un hlors</w:t>
            </w:r>
          </w:p>
        </w:tc>
        <w:tc>
          <w:tcPr>
            <w:tcW w:w="3402" w:type="dxa"/>
          </w:tcPr>
          <w:p w:rsidR="00AE7FA5" w:rsidRPr="00AE7FA5" w:rsidRDefault="00AE7FA5" w:rsidP="00AE7FA5">
            <w:pPr>
              <w:rPr>
                <w:rFonts w:ascii="Calibri" w:hAnsi="Calibri"/>
                <w:sz w:val="24"/>
                <w:szCs w:val="24"/>
                <w:lang w:val="lv-LV"/>
              </w:rPr>
            </w:pPr>
          </w:p>
        </w:tc>
      </w:tr>
      <w:tr w:rsidR="00AE7FA5" w:rsidTr="00AE7FA5">
        <w:tc>
          <w:tcPr>
            <w:tcW w:w="1756" w:type="dxa"/>
          </w:tcPr>
          <w:p w:rsidR="00AE7FA5" w:rsidRPr="00AE7FA5" w:rsidRDefault="00AE7FA5" w:rsidP="00AE7FA5">
            <w:pPr>
              <w:rPr>
                <w:rFonts w:ascii="Calibri" w:hAnsi="Calibri"/>
                <w:b/>
                <w:bCs/>
                <w:sz w:val="24"/>
                <w:szCs w:val="24"/>
                <w:lang w:val="lv-LV"/>
              </w:rPr>
            </w:pPr>
            <w:r w:rsidRPr="00AE7FA5">
              <w:rPr>
                <w:rFonts w:ascii="Calibri" w:hAnsi="Calibri"/>
                <w:b/>
                <w:bCs/>
                <w:sz w:val="24"/>
                <w:szCs w:val="24"/>
                <w:lang w:val="lv-LV"/>
              </w:rPr>
              <w:t>Olbaltums</w:t>
            </w:r>
          </w:p>
        </w:tc>
        <w:tc>
          <w:tcPr>
            <w:tcW w:w="3055" w:type="dxa"/>
          </w:tcPr>
          <w:p w:rsidR="00AE7FA5" w:rsidRPr="00AE7FA5" w:rsidRDefault="00AE7FA5" w:rsidP="00AE7FA5">
            <w:pPr>
              <w:rPr>
                <w:rFonts w:ascii="Calibri" w:hAnsi="Calibri"/>
                <w:sz w:val="24"/>
                <w:szCs w:val="24"/>
                <w:lang w:val="lv-LV"/>
              </w:rPr>
            </w:pPr>
            <w:r w:rsidRPr="00AE7FA5">
              <w:rPr>
                <w:rFonts w:ascii="Calibri" w:hAnsi="Calibri"/>
                <w:sz w:val="24"/>
                <w:szCs w:val="24"/>
                <w:lang w:val="lv-LV"/>
              </w:rPr>
              <w:t>Urīns ar paaugstinātu īpatnējo svaru</w:t>
            </w:r>
          </w:p>
          <w:p w:rsidR="00AE7FA5" w:rsidRPr="00AE7FA5" w:rsidRDefault="00AE7FA5" w:rsidP="00AE7FA5">
            <w:pPr>
              <w:rPr>
                <w:rFonts w:ascii="Calibri" w:hAnsi="Calibri"/>
                <w:sz w:val="24"/>
                <w:szCs w:val="24"/>
                <w:lang w:val="lv-LV"/>
              </w:rPr>
            </w:pPr>
            <w:r w:rsidRPr="00AE7FA5">
              <w:rPr>
                <w:rFonts w:ascii="Calibri" w:hAnsi="Calibri"/>
                <w:sz w:val="24"/>
                <w:szCs w:val="24"/>
                <w:lang w:val="lv-LV"/>
              </w:rPr>
              <w:t>Skābs urīns ar pH&lt;3</w:t>
            </w:r>
          </w:p>
        </w:tc>
        <w:tc>
          <w:tcPr>
            <w:tcW w:w="6070" w:type="dxa"/>
          </w:tcPr>
          <w:p w:rsidR="00AE7FA5" w:rsidRPr="00AE7FA5" w:rsidRDefault="00AE7FA5" w:rsidP="00AE7FA5">
            <w:pPr>
              <w:rPr>
                <w:rFonts w:ascii="Calibri" w:hAnsi="Calibri"/>
                <w:sz w:val="24"/>
                <w:szCs w:val="24"/>
                <w:lang w:val="lv-LV"/>
              </w:rPr>
            </w:pPr>
            <w:r w:rsidRPr="00AE7FA5">
              <w:rPr>
                <w:rFonts w:ascii="Calibri" w:hAnsi="Calibri"/>
                <w:sz w:val="24"/>
                <w:szCs w:val="24"/>
                <w:lang w:val="lv-LV"/>
              </w:rPr>
              <w:t>Liela Hb koncentrācija</w:t>
            </w:r>
          </w:p>
          <w:p w:rsidR="00AE7FA5" w:rsidRPr="00AE7FA5" w:rsidRDefault="00AE7FA5" w:rsidP="00AE7FA5">
            <w:pPr>
              <w:rPr>
                <w:rFonts w:ascii="Calibri" w:hAnsi="Calibri"/>
                <w:sz w:val="24"/>
                <w:szCs w:val="24"/>
                <w:lang w:val="lv-LV"/>
              </w:rPr>
            </w:pPr>
            <w:r w:rsidRPr="00AE7FA5">
              <w:rPr>
                <w:rFonts w:ascii="Calibri" w:hAnsi="Calibri"/>
                <w:sz w:val="24"/>
                <w:szCs w:val="24"/>
                <w:lang w:val="lv-LV"/>
              </w:rPr>
              <w:t>Kontrastvielas</w:t>
            </w:r>
          </w:p>
          <w:p w:rsidR="00AE7FA5" w:rsidRPr="00AE7FA5" w:rsidRDefault="00AE7FA5" w:rsidP="00AE7FA5">
            <w:pPr>
              <w:rPr>
                <w:rFonts w:ascii="Calibri" w:hAnsi="Calibri"/>
                <w:sz w:val="24"/>
                <w:szCs w:val="24"/>
                <w:lang w:val="lv-LV"/>
              </w:rPr>
            </w:pPr>
            <w:r w:rsidRPr="00AE7FA5">
              <w:rPr>
                <w:rFonts w:ascii="Calibri" w:hAnsi="Calibri"/>
                <w:sz w:val="24"/>
                <w:szCs w:val="24"/>
                <w:lang w:val="lv-LV"/>
              </w:rPr>
              <w:t>Lielmolekulāri savienojumi</w:t>
            </w:r>
          </w:p>
          <w:p w:rsidR="00AE7FA5" w:rsidRPr="00AE7FA5" w:rsidRDefault="00AE7FA5" w:rsidP="00AE7FA5">
            <w:pPr>
              <w:rPr>
                <w:rFonts w:ascii="Calibri" w:hAnsi="Calibri"/>
                <w:sz w:val="24"/>
                <w:szCs w:val="24"/>
                <w:lang w:val="lv-LV"/>
              </w:rPr>
            </w:pPr>
            <w:r w:rsidRPr="00AE7FA5">
              <w:rPr>
                <w:rFonts w:ascii="Calibri" w:hAnsi="Calibri"/>
                <w:sz w:val="24"/>
                <w:szCs w:val="24"/>
                <w:lang w:val="lv-LV"/>
              </w:rPr>
              <w:t xml:space="preserve">Dezinfekcijas līdzekļi ar ceturtējā amonija savienojumiem </w:t>
            </w:r>
          </w:p>
          <w:p w:rsidR="00AE7FA5" w:rsidRPr="00AE7FA5" w:rsidRDefault="00AE7FA5" w:rsidP="00AE7FA5">
            <w:pPr>
              <w:rPr>
                <w:rFonts w:ascii="Calibri" w:hAnsi="Calibri"/>
                <w:sz w:val="24"/>
                <w:szCs w:val="24"/>
                <w:lang w:val="lv-LV"/>
              </w:rPr>
            </w:pPr>
            <w:r w:rsidRPr="00AE7FA5">
              <w:rPr>
                <w:rFonts w:ascii="Calibri" w:hAnsi="Calibri"/>
                <w:sz w:val="24"/>
                <w:szCs w:val="24"/>
                <w:lang w:val="lv-LV"/>
              </w:rPr>
              <w:t>Sārmains urīns ar pH &gt;8</w:t>
            </w:r>
          </w:p>
        </w:tc>
        <w:tc>
          <w:tcPr>
            <w:tcW w:w="3402" w:type="dxa"/>
          </w:tcPr>
          <w:p w:rsidR="00AE7FA5" w:rsidRPr="00AE7FA5" w:rsidRDefault="00AE7FA5" w:rsidP="00AE7FA5">
            <w:pPr>
              <w:rPr>
                <w:rFonts w:ascii="Calibri" w:hAnsi="Calibri"/>
                <w:sz w:val="24"/>
                <w:szCs w:val="24"/>
                <w:lang w:val="lv-LV"/>
              </w:rPr>
            </w:pPr>
          </w:p>
        </w:tc>
      </w:tr>
      <w:tr w:rsidR="00AE7FA5" w:rsidTr="00AE7FA5">
        <w:tc>
          <w:tcPr>
            <w:tcW w:w="1756" w:type="dxa"/>
          </w:tcPr>
          <w:p w:rsidR="00AE7FA5" w:rsidRPr="00AE7FA5" w:rsidRDefault="00AE7FA5" w:rsidP="00AE7FA5">
            <w:pPr>
              <w:rPr>
                <w:rFonts w:ascii="Calibri" w:hAnsi="Calibri"/>
                <w:b/>
                <w:bCs/>
                <w:sz w:val="24"/>
                <w:szCs w:val="24"/>
                <w:lang w:val="lv-LV"/>
              </w:rPr>
            </w:pPr>
            <w:r w:rsidRPr="00AE7FA5">
              <w:rPr>
                <w:rFonts w:ascii="Calibri" w:hAnsi="Calibri"/>
                <w:b/>
                <w:bCs/>
                <w:sz w:val="24"/>
                <w:szCs w:val="24"/>
                <w:lang w:val="lv-LV"/>
              </w:rPr>
              <w:t>Bilirubīns</w:t>
            </w:r>
          </w:p>
        </w:tc>
        <w:tc>
          <w:tcPr>
            <w:tcW w:w="3055" w:type="dxa"/>
          </w:tcPr>
          <w:p w:rsidR="00AE7FA5" w:rsidRPr="00AE7FA5" w:rsidRDefault="00AE7FA5" w:rsidP="00AE7FA5">
            <w:pPr>
              <w:rPr>
                <w:rFonts w:ascii="Calibri" w:hAnsi="Calibri"/>
                <w:sz w:val="24"/>
                <w:szCs w:val="24"/>
                <w:lang w:val="lv-LV"/>
              </w:rPr>
            </w:pPr>
            <w:r w:rsidRPr="00AE7FA5">
              <w:rPr>
                <w:rFonts w:ascii="Calibri" w:hAnsi="Calibri"/>
                <w:sz w:val="24"/>
                <w:szCs w:val="24"/>
                <w:lang w:val="lv-LV"/>
              </w:rPr>
              <w:t>Askorbīnskābe, urīnskābe, nitrāti</w:t>
            </w:r>
          </w:p>
        </w:tc>
        <w:tc>
          <w:tcPr>
            <w:tcW w:w="6070" w:type="dxa"/>
          </w:tcPr>
          <w:p w:rsidR="00AE7FA5" w:rsidRPr="00AE7FA5" w:rsidRDefault="00AE7FA5" w:rsidP="00AE7FA5">
            <w:pPr>
              <w:rPr>
                <w:rFonts w:ascii="Calibri" w:hAnsi="Calibri"/>
                <w:sz w:val="24"/>
                <w:szCs w:val="24"/>
                <w:lang w:val="lv-LV"/>
              </w:rPr>
            </w:pPr>
            <w:r w:rsidRPr="00AE7FA5">
              <w:rPr>
                <w:rFonts w:ascii="Calibri" w:hAnsi="Calibri"/>
                <w:sz w:val="24"/>
                <w:szCs w:val="24"/>
                <w:lang w:val="lv-LV"/>
              </w:rPr>
              <w:t>Urobilinogēns</w:t>
            </w:r>
          </w:p>
          <w:p w:rsidR="00AE7FA5" w:rsidRPr="00AE7FA5" w:rsidRDefault="00AE7FA5" w:rsidP="00AE7FA5">
            <w:pPr>
              <w:rPr>
                <w:rFonts w:ascii="Calibri" w:hAnsi="Calibri"/>
                <w:sz w:val="24"/>
                <w:szCs w:val="24"/>
                <w:lang w:val="lv-LV"/>
              </w:rPr>
            </w:pPr>
          </w:p>
        </w:tc>
        <w:tc>
          <w:tcPr>
            <w:tcW w:w="3402" w:type="dxa"/>
          </w:tcPr>
          <w:p w:rsidR="00AE7FA5" w:rsidRPr="00AE7FA5" w:rsidRDefault="00AE7FA5" w:rsidP="00AE7FA5">
            <w:pPr>
              <w:rPr>
                <w:rFonts w:ascii="Calibri" w:hAnsi="Calibri"/>
                <w:sz w:val="24"/>
                <w:szCs w:val="24"/>
                <w:lang w:val="lv-LV"/>
              </w:rPr>
            </w:pPr>
            <w:r w:rsidRPr="00AE7FA5">
              <w:rPr>
                <w:rFonts w:ascii="Calibri" w:hAnsi="Calibri"/>
                <w:sz w:val="24"/>
                <w:szCs w:val="24"/>
                <w:lang w:val="lv-LV"/>
              </w:rPr>
              <w:t>Nestabils gaismā</w:t>
            </w:r>
          </w:p>
        </w:tc>
      </w:tr>
      <w:tr w:rsidR="00AE7FA5" w:rsidTr="00AE7FA5">
        <w:tc>
          <w:tcPr>
            <w:tcW w:w="1756" w:type="dxa"/>
          </w:tcPr>
          <w:p w:rsidR="00AE7FA5" w:rsidRPr="00AE7FA5" w:rsidRDefault="00AE7FA5" w:rsidP="00AE7FA5">
            <w:pPr>
              <w:rPr>
                <w:rFonts w:ascii="Calibri" w:hAnsi="Calibri"/>
                <w:b/>
                <w:bCs/>
                <w:sz w:val="24"/>
                <w:szCs w:val="24"/>
                <w:lang w:val="lv-LV"/>
              </w:rPr>
            </w:pPr>
            <w:r w:rsidRPr="00AE7FA5">
              <w:rPr>
                <w:rFonts w:ascii="Calibri" w:hAnsi="Calibri"/>
                <w:b/>
                <w:bCs/>
                <w:sz w:val="24"/>
                <w:szCs w:val="24"/>
                <w:lang w:val="lv-LV"/>
              </w:rPr>
              <w:lastRenderedPageBreak/>
              <w:t>Urobilinogēns</w:t>
            </w:r>
          </w:p>
        </w:tc>
        <w:tc>
          <w:tcPr>
            <w:tcW w:w="3055" w:type="dxa"/>
          </w:tcPr>
          <w:p w:rsidR="00AE7FA5" w:rsidRPr="00AE7FA5" w:rsidRDefault="00AE7FA5" w:rsidP="00AE7FA5">
            <w:pPr>
              <w:rPr>
                <w:rFonts w:ascii="Calibri" w:hAnsi="Calibri"/>
                <w:sz w:val="24"/>
                <w:szCs w:val="24"/>
                <w:lang w:val="lv-LV"/>
              </w:rPr>
            </w:pPr>
          </w:p>
        </w:tc>
        <w:tc>
          <w:tcPr>
            <w:tcW w:w="6070" w:type="dxa"/>
          </w:tcPr>
          <w:p w:rsidR="00AE7FA5" w:rsidRPr="00AE7FA5" w:rsidRDefault="00AE7FA5" w:rsidP="00AE7FA5">
            <w:pPr>
              <w:rPr>
                <w:rFonts w:ascii="Calibri" w:hAnsi="Calibri"/>
                <w:sz w:val="24"/>
                <w:szCs w:val="24"/>
                <w:lang w:val="lv-LV"/>
              </w:rPr>
            </w:pPr>
            <w:r w:rsidRPr="00AE7FA5">
              <w:rPr>
                <w:rFonts w:ascii="Calibri" w:hAnsi="Calibri"/>
                <w:sz w:val="24"/>
                <w:szCs w:val="24"/>
                <w:lang w:val="lv-LV"/>
              </w:rPr>
              <w:t>Karbapenēms</w:t>
            </w:r>
          </w:p>
        </w:tc>
        <w:tc>
          <w:tcPr>
            <w:tcW w:w="3402" w:type="dxa"/>
          </w:tcPr>
          <w:p w:rsidR="00AE7FA5" w:rsidRPr="00AE7FA5" w:rsidRDefault="00AE7FA5" w:rsidP="00AE7FA5">
            <w:pPr>
              <w:rPr>
                <w:rFonts w:ascii="Calibri" w:hAnsi="Calibri"/>
                <w:sz w:val="24"/>
                <w:szCs w:val="24"/>
                <w:lang w:val="lv-LV"/>
              </w:rPr>
            </w:pPr>
            <w:r w:rsidRPr="00AE7FA5">
              <w:rPr>
                <w:rFonts w:ascii="Calibri" w:hAnsi="Calibri"/>
                <w:sz w:val="24"/>
                <w:szCs w:val="24"/>
                <w:lang w:val="lv-LV"/>
              </w:rPr>
              <w:t>Augsta bilirubīna koncentrācija iekrāso urīnu zaļā krāsā</w:t>
            </w:r>
          </w:p>
        </w:tc>
      </w:tr>
      <w:tr w:rsidR="00AE7FA5" w:rsidTr="00AE7FA5">
        <w:tc>
          <w:tcPr>
            <w:tcW w:w="1756" w:type="dxa"/>
          </w:tcPr>
          <w:p w:rsidR="00AE7FA5" w:rsidRPr="00AE7FA5" w:rsidRDefault="00AE7FA5" w:rsidP="00AE7FA5">
            <w:pPr>
              <w:rPr>
                <w:rFonts w:ascii="Calibri" w:hAnsi="Calibri"/>
                <w:b/>
                <w:bCs/>
                <w:sz w:val="24"/>
                <w:szCs w:val="24"/>
                <w:lang w:val="lv-LV"/>
              </w:rPr>
            </w:pPr>
            <w:r w:rsidRPr="00AE7FA5">
              <w:rPr>
                <w:rFonts w:ascii="Calibri" w:hAnsi="Calibri"/>
                <w:b/>
                <w:bCs/>
                <w:sz w:val="24"/>
                <w:szCs w:val="24"/>
                <w:lang w:val="lv-LV"/>
              </w:rPr>
              <w:t>pH</w:t>
            </w:r>
          </w:p>
        </w:tc>
        <w:tc>
          <w:tcPr>
            <w:tcW w:w="3055" w:type="dxa"/>
          </w:tcPr>
          <w:p w:rsidR="00AE7FA5" w:rsidRPr="00AE7FA5" w:rsidRDefault="00AE7FA5" w:rsidP="00AE7FA5">
            <w:pPr>
              <w:rPr>
                <w:rFonts w:ascii="Calibri" w:hAnsi="Calibri"/>
                <w:sz w:val="24"/>
                <w:szCs w:val="24"/>
                <w:lang w:val="lv-LV"/>
              </w:rPr>
            </w:pPr>
          </w:p>
        </w:tc>
        <w:tc>
          <w:tcPr>
            <w:tcW w:w="6070" w:type="dxa"/>
          </w:tcPr>
          <w:p w:rsidR="00AE7FA5" w:rsidRPr="00AE7FA5" w:rsidRDefault="00AE7FA5" w:rsidP="00AE7FA5">
            <w:pPr>
              <w:rPr>
                <w:rFonts w:ascii="Calibri" w:hAnsi="Calibri"/>
                <w:sz w:val="24"/>
                <w:szCs w:val="24"/>
                <w:lang w:val="lv-LV"/>
              </w:rPr>
            </w:pPr>
          </w:p>
        </w:tc>
        <w:tc>
          <w:tcPr>
            <w:tcW w:w="3402" w:type="dxa"/>
          </w:tcPr>
          <w:p w:rsidR="00AE7FA5" w:rsidRPr="00AE7FA5" w:rsidRDefault="00AE7FA5" w:rsidP="00AE7FA5">
            <w:pPr>
              <w:rPr>
                <w:rFonts w:ascii="Calibri" w:hAnsi="Calibri"/>
                <w:sz w:val="24"/>
                <w:szCs w:val="24"/>
                <w:lang w:val="lv-LV"/>
              </w:rPr>
            </w:pPr>
            <w:r w:rsidRPr="00AE7FA5">
              <w:rPr>
                <w:rFonts w:ascii="Calibri" w:hAnsi="Calibri"/>
                <w:sz w:val="24"/>
                <w:szCs w:val="24"/>
                <w:lang w:val="lv-LV"/>
              </w:rPr>
              <w:t>Ilgi stāvot, urīns kļūst sārmains</w:t>
            </w:r>
          </w:p>
        </w:tc>
      </w:tr>
      <w:tr w:rsidR="00AE7FA5" w:rsidTr="00AE7FA5">
        <w:tc>
          <w:tcPr>
            <w:tcW w:w="1756" w:type="dxa"/>
          </w:tcPr>
          <w:p w:rsidR="00AE7FA5" w:rsidRPr="00AE7FA5" w:rsidRDefault="00AE7FA5" w:rsidP="00AE7FA5">
            <w:pPr>
              <w:rPr>
                <w:rFonts w:ascii="Calibri" w:hAnsi="Calibri"/>
                <w:b/>
                <w:bCs/>
                <w:sz w:val="24"/>
                <w:szCs w:val="24"/>
                <w:lang w:val="lv-LV"/>
              </w:rPr>
            </w:pPr>
            <w:r w:rsidRPr="00AE7FA5">
              <w:rPr>
                <w:rFonts w:ascii="Calibri" w:hAnsi="Calibri"/>
                <w:b/>
                <w:bCs/>
                <w:sz w:val="24"/>
                <w:szCs w:val="24"/>
                <w:lang w:val="lv-LV"/>
              </w:rPr>
              <w:t>Īpatnējais svars</w:t>
            </w:r>
          </w:p>
        </w:tc>
        <w:tc>
          <w:tcPr>
            <w:tcW w:w="3055" w:type="dxa"/>
          </w:tcPr>
          <w:p w:rsidR="00AE7FA5" w:rsidRPr="00AE7FA5" w:rsidRDefault="00AE7FA5" w:rsidP="00AE7FA5">
            <w:pPr>
              <w:rPr>
                <w:rFonts w:ascii="Calibri" w:hAnsi="Calibri"/>
                <w:sz w:val="24"/>
                <w:szCs w:val="24"/>
                <w:lang w:val="lv-LV"/>
              </w:rPr>
            </w:pPr>
            <w:r w:rsidRPr="00AE7FA5">
              <w:rPr>
                <w:rFonts w:ascii="Calibri" w:hAnsi="Calibri"/>
                <w:sz w:val="24"/>
                <w:szCs w:val="24"/>
                <w:lang w:val="lv-LV"/>
              </w:rPr>
              <w:t xml:space="preserve">Ļoti sārmaina reakcija  pazemina urīna īpatnējā svara rezultātu </w:t>
            </w:r>
          </w:p>
        </w:tc>
        <w:tc>
          <w:tcPr>
            <w:tcW w:w="6070" w:type="dxa"/>
          </w:tcPr>
          <w:p w:rsidR="00AE7FA5" w:rsidRPr="00AE7FA5" w:rsidRDefault="00AE7FA5" w:rsidP="00AE7FA5">
            <w:pPr>
              <w:rPr>
                <w:rFonts w:ascii="Calibri" w:hAnsi="Calibri"/>
                <w:sz w:val="24"/>
                <w:szCs w:val="24"/>
                <w:lang w:val="lv-LV"/>
              </w:rPr>
            </w:pPr>
            <w:r w:rsidRPr="00AE7FA5">
              <w:rPr>
                <w:rFonts w:ascii="Calibri" w:hAnsi="Calibri"/>
                <w:sz w:val="24"/>
                <w:szCs w:val="24"/>
                <w:lang w:val="lv-LV"/>
              </w:rPr>
              <w:t>Urīns ar zemu pH</w:t>
            </w:r>
          </w:p>
          <w:p w:rsidR="00AE7FA5" w:rsidRPr="00AE7FA5" w:rsidRDefault="00AE7FA5" w:rsidP="00AE7FA5">
            <w:pPr>
              <w:rPr>
                <w:rFonts w:ascii="Calibri" w:hAnsi="Calibri"/>
                <w:sz w:val="24"/>
                <w:szCs w:val="24"/>
                <w:lang w:val="lv-LV"/>
              </w:rPr>
            </w:pPr>
            <w:r w:rsidRPr="00AE7FA5">
              <w:rPr>
                <w:rFonts w:ascii="Calibri" w:hAnsi="Calibri"/>
                <w:sz w:val="24"/>
                <w:szCs w:val="24"/>
                <w:lang w:val="lv-LV"/>
              </w:rPr>
              <w:t>Olbaltuma saturs virs 5 g/l</w:t>
            </w:r>
          </w:p>
        </w:tc>
        <w:tc>
          <w:tcPr>
            <w:tcW w:w="3402" w:type="dxa"/>
          </w:tcPr>
          <w:p w:rsidR="00AE7FA5" w:rsidRPr="00AE7FA5" w:rsidRDefault="00AE7FA5" w:rsidP="00AE7FA5">
            <w:pPr>
              <w:rPr>
                <w:rFonts w:ascii="Calibri" w:hAnsi="Calibri"/>
                <w:sz w:val="24"/>
                <w:szCs w:val="24"/>
                <w:lang w:val="lv-LV"/>
              </w:rPr>
            </w:pPr>
          </w:p>
        </w:tc>
      </w:tr>
      <w:tr w:rsidR="00AE7FA5" w:rsidTr="00AE7FA5">
        <w:tc>
          <w:tcPr>
            <w:tcW w:w="1756" w:type="dxa"/>
          </w:tcPr>
          <w:p w:rsidR="00BB480E" w:rsidRDefault="00AE7FA5" w:rsidP="00AE7FA5">
            <w:pPr>
              <w:rPr>
                <w:rFonts w:ascii="Calibri" w:hAnsi="Calibri"/>
                <w:b/>
                <w:bCs/>
                <w:sz w:val="24"/>
                <w:szCs w:val="24"/>
                <w:lang w:val="lv-LV"/>
              </w:rPr>
            </w:pPr>
            <w:r w:rsidRPr="00AE7FA5">
              <w:rPr>
                <w:rFonts w:ascii="Calibri" w:hAnsi="Calibri"/>
                <w:b/>
                <w:bCs/>
                <w:sz w:val="24"/>
                <w:szCs w:val="24"/>
                <w:lang w:val="lv-LV"/>
              </w:rPr>
              <w:t>Asinis</w:t>
            </w:r>
          </w:p>
          <w:p w:rsidR="00BB480E" w:rsidRDefault="00BB480E" w:rsidP="00BB480E">
            <w:pPr>
              <w:rPr>
                <w:rFonts w:ascii="Calibri" w:hAnsi="Calibri"/>
                <w:sz w:val="24"/>
                <w:szCs w:val="24"/>
                <w:lang w:val="lv-LV"/>
              </w:rPr>
            </w:pPr>
          </w:p>
          <w:p w:rsidR="00AE7FA5" w:rsidRPr="00BB480E" w:rsidRDefault="00BB480E" w:rsidP="00BB480E">
            <w:pPr>
              <w:tabs>
                <w:tab w:val="left" w:pos="1395"/>
              </w:tabs>
              <w:rPr>
                <w:rFonts w:ascii="Calibri" w:hAnsi="Calibri"/>
                <w:sz w:val="24"/>
                <w:szCs w:val="24"/>
                <w:lang w:val="lv-LV"/>
              </w:rPr>
            </w:pPr>
            <w:r>
              <w:rPr>
                <w:rFonts w:ascii="Calibri" w:hAnsi="Calibri"/>
                <w:sz w:val="24"/>
                <w:szCs w:val="24"/>
                <w:lang w:val="lv-LV"/>
              </w:rPr>
              <w:tab/>
            </w:r>
          </w:p>
        </w:tc>
        <w:tc>
          <w:tcPr>
            <w:tcW w:w="3055" w:type="dxa"/>
          </w:tcPr>
          <w:p w:rsidR="00AE7FA5" w:rsidRPr="00AE7FA5" w:rsidRDefault="00AE7FA5" w:rsidP="00AE7FA5">
            <w:pPr>
              <w:rPr>
                <w:rFonts w:ascii="Calibri" w:hAnsi="Calibri"/>
                <w:sz w:val="24"/>
                <w:szCs w:val="24"/>
                <w:lang w:val="lv-LV"/>
              </w:rPr>
            </w:pPr>
            <w:r w:rsidRPr="00AE7FA5">
              <w:rPr>
                <w:rFonts w:ascii="Calibri" w:hAnsi="Calibri"/>
                <w:sz w:val="24"/>
                <w:szCs w:val="24"/>
                <w:lang w:val="lv-LV"/>
              </w:rPr>
              <w:t>Urīns ar paaugstinātu īpatnējo svaru</w:t>
            </w:r>
          </w:p>
          <w:p w:rsidR="00AE7FA5" w:rsidRPr="00AE7FA5" w:rsidRDefault="00AE7FA5" w:rsidP="00AE7FA5">
            <w:pPr>
              <w:rPr>
                <w:rFonts w:ascii="Calibri" w:hAnsi="Calibri"/>
                <w:sz w:val="24"/>
                <w:szCs w:val="24"/>
                <w:lang w:val="lv-LV"/>
              </w:rPr>
            </w:pPr>
            <w:r w:rsidRPr="00AE7FA5">
              <w:rPr>
                <w:rFonts w:ascii="Calibri" w:hAnsi="Calibri"/>
                <w:sz w:val="24"/>
                <w:szCs w:val="24"/>
                <w:lang w:val="lv-LV"/>
              </w:rPr>
              <w:t>Urīns ar paaugstinātu olbaltuma saturu</w:t>
            </w:r>
          </w:p>
          <w:p w:rsidR="00AE7FA5" w:rsidRPr="00AE7FA5" w:rsidRDefault="00AE7FA5" w:rsidP="00AE7FA5">
            <w:pPr>
              <w:rPr>
                <w:rFonts w:ascii="Calibri" w:hAnsi="Calibri"/>
                <w:sz w:val="24"/>
                <w:szCs w:val="24"/>
                <w:lang w:val="lv-LV"/>
              </w:rPr>
            </w:pPr>
            <w:r w:rsidRPr="00AE7FA5">
              <w:rPr>
                <w:rFonts w:ascii="Calibri" w:hAnsi="Calibri"/>
                <w:sz w:val="24"/>
                <w:szCs w:val="24"/>
                <w:lang w:val="lv-LV"/>
              </w:rPr>
              <w:t>Liels askorbīnskābes daudzums</w:t>
            </w:r>
          </w:p>
        </w:tc>
        <w:tc>
          <w:tcPr>
            <w:tcW w:w="6070" w:type="dxa"/>
          </w:tcPr>
          <w:p w:rsidR="00AE7FA5" w:rsidRPr="00AE7FA5" w:rsidRDefault="00AE7FA5" w:rsidP="00AE7FA5">
            <w:pPr>
              <w:rPr>
                <w:rFonts w:ascii="Calibri" w:hAnsi="Calibri"/>
                <w:sz w:val="24"/>
                <w:szCs w:val="24"/>
                <w:lang w:val="lv-LV"/>
              </w:rPr>
            </w:pPr>
            <w:r w:rsidRPr="00AE7FA5">
              <w:rPr>
                <w:rFonts w:ascii="Calibri" w:hAnsi="Calibri"/>
                <w:sz w:val="24"/>
                <w:szCs w:val="24"/>
                <w:lang w:val="lv-LV"/>
              </w:rPr>
              <w:t>Oksidanti, piem., hipohlorīds un hlors.</w:t>
            </w:r>
          </w:p>
        </w:tc>
        <w:tc>
          <w:tcPr>
            <w:tcW w:w="3402" w:type="dxa"/>
          </w:tcPr>
          <w:p w:rsidR="00AE7FA5" w:rsidRPr="00AE7FA5" w:rsidRDefault="00AE7FA5" w:rsidP="00AE7FA5">
            <w:pPr>
              <w:rPr>
                <w:rFonts w:ascii="Calibri" w:hAnsi="Calibri"/>
                <w:sz w:val="24"/>
                <w:szCs w:val="24"/>
                <w:lang w:val="lv-LV"/>
              </w:rPr>
            </w:pPr>
            <w:r w:rsidRPr="00AE7FA5">
              <w:rPr>
                <w:rFonts w:ascii="Calibri" w:hAnsi="Calibri"/>
                <w:sz w:val="24"/>
                <w:szCs w:val="24"/>
                <w:lang w:val="lv-LV"/>
              </w:rPr>
              <w:t>Urīnam ilgi stāvot, var mainīties rezultāti</w:t>
            </w:r>
          </w:p>
        </w:tc>
      </w:tr>
      <w:tr w:rsidR="00AE7FA5" w:rsidTr="00AE7FA5">
        <w:tc>
          <w:tcPr>
            <w:tcW w:w="1756" w:type="dxa"/>
          </w:tcPr>
          <w:p w:rsidR="00AE7FA5" w:rsidRPr="00AE7FA5" w:rsidRDefault="00AE7FA5" w:rsidP="00AE7FA5">
            <w:pPr>
              <w:rPr>
                <w:rFonts w:ascii="Calibri" w:hAnsi="Calibri"/>
                <w:b/>
                <w:bCs/>
                <w:sz w:val="24"/>
                <w:szCs w:val="24"/>
                <w:lang w:val="lv-LV"/>
              </w:rPr>
            </w:pPr>
            <w:r w:rsidRPr="00AE7FA5">
              <w:rPr>
                <w:rFonts w:ascii="Calibri" w:hAnsi="Calibri"/>
                <w:b/>
                <w:bCs/>
                <w:sz w:val="24"/>
                <w:szCs w:val="24"/>
                <w:lang w:val="lv-LV"/>
              </w:rPr>
              <w:t>Ketonvielas</w:t>
            </w:r>
          </w:p>
        </w:tc>
        <w:tc>
          <w:tcPr>
            <w:tcW w:w="3055" w:type="dxa"/>
          </w:tcPr>
          <w:p w:rsidR="00AE7FA5" w:rsidRPr="00AE7FA5" w:rsidRDefault="00AE7FA5" w:rsidP="00AE7FA5">
            <w:pPr>
              <w:rPr>
                <w:rFonts w:ascii="Calibri" w:hAnsi="Calibri"/>
                <w:sz w:val="24"/>
                <w:szCs w:val="24"/>
                <w:lang w:val="lv-LV"/>
              </w:rPr>
            </w:pPr>
          </w:p>
        </w:tc>
        <w:tc>
          <w:tcPr>
            <w:tcW w:w="6070" w:type="dxa"/>
          </w:tcPr>
          <w:p w:rsidR="00AE7FA5" w:rsidRPr="00AE7FA5" w:rsidRDefault="00AE7FA5" w:rsidP="00AE7FA5">
            <w:pPr>
              <w:rPr>
                <w:rFonts w:ascii="Calibri" w:hAnsi="Calibri"/>
                <w:sz w:val="24"/>
                <w:szCs w:val="24"/>
                <w:lang w:val="lv-LV"/>
              </w:rPr>
            </w:pPr>
            <w:r w:rsidRPr="00AE7FA5">
              <w:rPr>
                <w:rFonts w:ascii="Calibri" w:hAnsi="Calibri"/>
                <w:sz w:val="24"/>
                <w:szCs w:val="24"/>
                <w:lang w:val="lv-LV"/>
              </w:rPr>
              <w:t>L-DOPA, BSP, PSP, fenilketoni, cefalosporīni, aldozes reduktāzes antienzīms</w:t>
            </w:r>
          </w:p>
        </w:tc>
        <w:tc>
          <w:tcPr>
            <w:tcW w:w="3402" w:type="dxa"/>
          </w:tcPr>
          <w:p w:rsidR="00AE7FA5" w:rsidRPr="00AE7FA5" w:rsidRDefault="00AE7FA5" w:rsidP="00AE7FA5">
            <w:pPr>
              <w:rPr>
                <w:rFonts w:ascii="Calibri" w:hAnsi="Calibri"/>
                <w:sz w:val="24"/>
                <w:szCs w:val="24"/>
                <w:lang w:val="lv-LV"/>
              </w:rPr>
            </w:pPr>
          </w:p>
        </w:tc>
      </w:tr>
      <w:tr w:rsidR="00AE7FA5" w:rsidTr="00AE7FA5">
        <w:tc>
          <w:tcPr>
            <w:tcW w:w="1756" w:type="dxa"/>
          </w:tcPr>
          <w:p w:rsidR="00AE7FA5" w:rsidRPr="00AE7FA5" w:rsidRDefault="00AE7FA5" w:rsidP="00AE7FA5">
            <w:pPr>
              <w:rPr>
                <w:rFonts w:ascii="Calibri" w:hAnsi="Calibri"/>
                <w:b/>
                <w:bCs/>
                <w:sz w:val="24"/>
                <w:szCs w:val="24"/>
                <w:lang w:val="lv-LV"/>
              </w:rPr>
            </w:pPr>
            <w:r w:rsidRPr="00AE7FA5">
              <w:rPr>
                <w:rFonts w:ascii="Calibri" w:hAnsi="Calibri"/>
                <w:b/>
                <w:bCs/>
                <w:sz w:val="24"/>
                <w:szCs w:val="24"/>
                <w:lang w:val="lv-LV"/>
              </w:rPr>
              <w:t>Nitrīti</w:t>
            </w:r>
          </w:p>
        </w:tc>
        <w:tc>
          <w:tcPr>
            <w:tcW w:w="3055" w:type="dxa"/>
          </w:tcPr>
          <w:p w:rsidR="00AE7FA5" w:rsidRPr="00AE7FA5" w:rsidRDefault="00AE7FA5" w:rsidP="00AE7FA5">
            <w:pPr>
              <w:rPr>
                <w:rFonts w:ascii="Calibri" w:hAnsi="Calibri"/>
                <w:sz w:val="24"/>
                <w:szCs w:val="24"/>
                <w:lang w:val="lv-LV"/>
              </w:rPr>
            </w:pPr>
            <w:r w:rsidRPr="00AE7FA5">
              <w:rPr>
                <w:rFonts w:ascii="Calibri" w:hAnsi="Calibri"/>
                <w:sz w:val="24"/>
                <w:szCs w:val="24"/>
                <w:lang w:val="lv-LV"/>
              </w:rPr>
              <w:t>Askorbīnskābe</w:t>
            </w:r>
          </w:p>
          <w:p w:rsidR="00AE7FA5" w:rsidRPr="00AE7FA5" w:rsidRDefault="00AE7FA5" w:rsidP="00AE7FA5">
            <w:pPr>
              <w:rPr>
                <w:rFonts w:ascii="Calibri" w:hAnsi="Calibri"/>
                <w:sz w:val="24"/>
                <w:szCs w:val="24"/>
                <w:lang w:val="lv-LV"/>
              </w:rPr>
            </w:pPr>
            <w:r w:rsidRPr="00AE7FA5">
              <w:rPr>
                <w:rFonts w:ascii="Calibri" w:hAnsi="Calibri"/>
                <w:sz w:val="24"/>
                <w:szCs w:val="24"/>
                <w:lang w:val="lv-LV"/>
              </w:rPr>
              <w:t>Urīns ar paaugstinātu īpatnējo svaru</w:t>
            </w:r>
          </w:p>
        </w:tc>
        <w:tc>
          <w:tcPr>
            <w:tcW w:w="6070" w:type="dxa"/>
          </w:tcPr>
          <w:p w:rsidR="00AE7FA5" w:rsidRPr="00AE7FA5" w:rsidRDefault="00AE7FA5" w:rsidP="00AE7FA5">
            <w:pPr>
              <w:rPr>
                <w:rFonts w:ascii="Calibri" w:hAnsi="Calibri"/>
                <w:sz w:val="24"/>
                <w:szCs w:val="24"/>
                <w:lang w:val="lv-LV"/>
              </w:rPr>
            </w:pPr>
          </w:p>
        </w:tc>
        <w:tc>
          <w:tcPr>
            <w:tcW w:w="3402" w:type="dxa"/>
          </w:tcPr>
          <w:p w:rsidR="00AE7FA5" w:rsidRPr="00AE7FA5" w:rsidRDefault="00AE7FA5" w:rsidP="00AE7FA5">
            <w:pPr>
              <w:rPr>
                <w:rFonts w:ascii="Calibri" w:hAnsi="Calibri"/>
                <w:sz w:val="24"/>
                <w:szCs w:val="24"/>
                <w:lang w:val="lv-LV"/>
              </w:rPr>
            </w:pPr>
            <w:r w:rsidRPr="00AE7FA5">
              <w:rPr>
                <w:rFonts w:ascii="Calibri" w:hAnsi="Calibri"/>
                <w:sz w:val="24"/>
                <w:szCs w:val="24"/>
                <w:lang w:val="lv-LV"/>
              </w:rPr>
              <w:t>Urīnam ilgi stāvot, var mainīties rezultāti</w:t>
            </w:r>
          </w:p>
        </w:tc>
      </w:tr>
      <w:tr w:rsidR="00AE7FA5" w:rsidTr="00AE7FA5">
        <w:tc>
          <w:tcPr>
            <w:tcW w:w="1756" w:type="dxa"/>
          </w:tcPr>
          <w:p w:rsidR="00AE7FA5" w:rsidRPr="00AE7FA5" w:rsidRDefault="00AE7FA5" w:rsidP="00AE7FA5">
            <w:pPr>
              <w:rPr>
                <w:rFonts w:ascii="Calibri" w:hAnsi="Calibri"/>
                <w:b/>
                <w:bCs/>
                <w:sz w:val="24"/>
                <w:szCs w:val="24"/>
                <w:lang w:val="lv-LV"/>
              </w:rPr>
            </w:pPr>
            <w:r w:rsidRPr="00AE7FA5">
              <w:rPr>
                <w:rFonts w:ascii="Calibri" w:hAnsi="Calibri"/>
                <w:b/>
                <w:bCs/>
                <w:sz w:val="24"/>
                <w:szCs w:val="24"/>
                <w:lang w:val="lv-LV"/>
              </w:rPr>
              <w:t>Leikocīti</w:t>
            </w:r>
          </w:p>
        </w:tc>
        <w:tc>
          <w:tcPr>
            <w:tcW w:w="3055" w:type="dxa"/>
          </w:tcPr>
          <w:p w:rsidR="00AE7FA5" w:rsidRPr="00AE7FA5" w:rsidRDefault="00AE7FA5" w:rsidP="00AE7FA5">
            <w:pPr>
              <w:rPr>
                <w:rFonts w:ascii="Calibri" w:hAnsi="Calibri"/>
                <w:sz w:val="24"/>
                <w:szCs w:val="24"/>
                <w:lang w:val="lv-LV"/>
              </w:rPr>
            </w:pPr>
            <w:r w:rsidRPr="00AE7FA5">
              <w:rPr>
                <w:rFonts w:ascii="Calibri" w:hAnsi="Calibri"/>
                <w:sz w:val="24"/>
                <w:szCs w:val="24"/>
                <w:lang w:val="lv-LV"/>
              </w:rPr>
              <w:t>Glikozes saturs virs 5 g/l</w:t>
            </w:r>
          </w:p>
          <w:p w:rsidR="00AE7FA5" w:rsidRPr="00AE7FA5" w:rsidRDefault="00AE7FA5" w:rsidP="00AE7FA5">
            <w:pPr>
              <w:rPr>
                <w:rFonts w:ascii="Calibri" w:hAnsi="Calibri"/>
                <w:sz w:val="24"/>
                <w:szCs w:val="24"/>
                <w:lang w:val="lv-LV"/>
              </w:rPr>
            </w:pPr>
            <w:r w:rsidRPr="00AE7FA5">
              <w:rPr>
                <w:rFonts w:ascii="Calibri" w:hAnsi="Calibri"/>
                <w:sz w:val="24"/>
                <w:szCs w:val="24"/>
                <w:lang w:val="lv-LV"/>
              </w:rPr>
              <w:t>Olbaltuma saturs virs 3 g/l</w:t>
            </w:r>
          </w:p>
          <w:p w:rsidR="00AE7FA5" w:rsidRPr="00AE7FA5" w:rsidRDefault="00AE7FA5" w:rsidP="00AE7FA5">
            <w:pPr>
              <w:rPr>
                <w:rFonts w:ascii="Calibri" w:hAnsi="Calibri"/>
                <w:sz w:val="24"/>
                <w:szCs w:val="24"/>
                <w:lang w:val="lv-LV"/>
              </w:rPr>
            </w:pPr>
            <w:r w:rsidRPr="00AE7FA5">
              <w:rPr>
                <w:rFonts w:ascii="Calibri" w:hAnsi="Calibri"/>
                <w:sz w:val="24"/>
                <w:szCs w:val="24"/>
                <w:lang w:val="lv-LV"/>
              </w:rPr>
              <w:t>Urīns ar zemu pH</w:t>
            </w:r>
          </w:p>
          <w:p w:rsidR="00AE7FA5" w:rsidRPr="00AE7FA5" w:rsidRDefault="00AE7FA5" w:rsidP="00AE7FA5">
            <w:pPr>
              <w:rPr>
                <w:rFonts w:ascii="Calibri" w:hAnsi="Calibri"/>
                <w:sz w:val="24"/>
                <w:szCs w:val="24"/>
                <w:lang w:val="lv-LV"/>
              </w:rPr>
            </w:pPr>
            <w:r w:rsidRPr="00AE7FA5">
              <w:rPr>
                <w:rFonts w:ascii="Calibri" w:hAnsi="Calibri"/>
                <w:sz w:val="24"/>
                <w:szCs w:val="24"/>
                <w:lang w:val="lv-LV"/>
              </w:rPr>
              <w:t>Urīns ar paaugstinātu īpatnējo svaru</w:t>
            </w:r>
          </w:p>
        </w:tc>
        <w:tc>
          <w:tcPr>
            <w:tcW w:w="6070" w:type="dxa"/>
          </w:tcPr>
          <w:p w:rsidR="00AE7FA5" w:rsidRPr="00AE7FA5" w:rsidRDefault="00AE7FA5" w:rsidP="00AE7FA5">
            <w:pPr>
              <w:rPr>
                <w:rFonts w:ascii="Calibri" w:hAnsi="Calibri"/>
                <w:sz w:val="24"/>
                <w:szCs w:val="24"/>
                <w:lang w:val="lv-LV"/>
              </w:rPr>
            </w:pPr>
            <w:r w:rsidRPr="00AE7FA5">
              <w:rPr>
                <w:rFonts w:ascii="Calibri" w:hAnsi="Calibri"/>
                <w:sz w:val="24"/>
                <w:szCs w:val="24"/>
                <w:lang w:val="lv-LV"/>
              </w:rPr>
              <w:t>Formaldehīds</w:t>
            </w:r>
          </w:p>
        </w:tc>
        <w:tc>
          <w:tcPr>
            <w:tcW w:w="3402" w:type="dxa"/>
          </w:tcPr>
          <w:p w:rsidR="00AE7FA5" w:rsidRPr="00AE7FA5" w:rsidRDefault="00AE7FA5" w:rsidP="00AE7FA5">
            <w:pPr>
              <w:rPr>
                <w:rFonts w:ascii="Calibri" w:hAnsi="Calibri"/>
                <w:sz w:val="24"/>
                <w:szCs w:val="24"/>
                <w:lang w:val="lv-LV"/>
              </w:rPr>
            </w:pPr>
            <w:r w:rsidRPr="00AE7FA5">
              <w:rPr>
                <w:rFonts w:ascii="Calibri" w:hAnsi="Calibri"/>
                <w:sz w:val="24"/>
                <w:szCs w:val="24"/>
                <w:lang w:val="lv-LV"/>
              </w:rPr>
              <w:t>Urīnam ilgi stāvot, var mainīties rezultāti</w:t>
            </w:r>
          </w:p>
        </w:tc>
      </w:tr>
    </w:tbl>
    <w:p w:rsidR="00AE7FA5" w:rsidRDefault="00AE7FA5">
      <w:pPr>
        <w:rPr>
          <w:rFonts w:ascii="Calibri" w:hAnsi="Calibri" w:cs="Calibri"/>
          <w:lang w:val="lv-LV"/>
        </w:rPr>
      </w:pPr>
    </w:p>
    <w:p w:rsidR="00AE7FA5" w:rsidRDefault="00AE7FA5">
      <w:pPr>
        <w:rPr>
          <w:rFonts w:ascii="Calibri" w:hAnsi="Calibri" w:cs="Calibri"/>
          <w:lang w:val="lv-LV"/>
        </w:rPr>
      </w:pPr>
    </w:p>
    <w:p w:rsidR="00AE7FA5" w:rsidRDefault="00AE7FA5">
      <w:pPr>
        <w:rPr>
          <w:rFonts w:ascii="Calibri" w:hAnsi="Calibri" w:cs="Calibri"/>
          <w:lang w:val="lv-LV"/>
        </w:rPr>
      </w:pPr>
    </w:p>
    <w:p w:rsidR="00AE7FA5" w:rsidRDefault="00AE7FA5">
      <w:pPr>
        <w:rPr>
          <w:rFonts w:ascii="Calibri" w:hAnsi="Calibri" w:cs="Calibri"/>
          <w:lang w:val="lv-LV"/>
        </w:rPr>
      </w:pPr>
    </w:p>
    <w:p w:rsidR="00AE7FA5" w:rsidRDefault="00BB480E">
      <w:pPr>
        <w:rPr>
          <w:rFonts w:ascii="Calibri" w:hAnsi="Calibri" w:cs="Calibri"/>
          <w:lang w:val="lv-LV"/>
        </w:rPr>
      </w:pPr>
      <w:r>
        <w:rPr>
          <w:rFonts w:ascii="Calibri" w:hAnsi="Calibri" w:cs="Calibri"/>
          <w:noProof/>
          <w:lang w:val="lv-LV" w:eastAsia="lv-LV"/>
        </w:rPr>
        <w:lastRenderedPageBreak/>
        <w:drawing>
          <wp:anchor distT="0" distB="0" distL="114300" distR="114300" simplePos="0" relativeHeight="251672576" behindDoc="1" locked="0" layoutInCell="1" allowOverlap="1">
            <wp:simplePos x="0" y="0"/>
            <wp:positionH relativeFrom="page">
              <wp:posOffset>1200150</wp:posOffset>
            </wp:positionH>
            <wp:positionV relativeFrom="page">
              <wp:posOffset>1588770</wp:posOffset>
            </wp:positionV>
            <wp:extent cx="1905000" cy="1762125"/>
            <wp:effectExtent l="19050" t="0" r="0" b="0"/>
            <wp:wrapTight wrapText="bothSides">
              <wp:wrapPolygon edited="0">
                <wp:start x="-216" y="0"/>
                <wp:lineTo x="-216" y="21483"/>
                <wp:lineTo x="21600" y="21483"/>
                <wp:lineTo x="21600" y="0"/>
                <wp:lineTo x="-216" y="0"/>
              </wp:wrapPolygon>
            </wp:wrapTight>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t="26343" r="69846" b="27197"/>
                    <a:stretch>
                      <a:fillRect/>
                    </a:stretch>
                  </pic:blipFill>
                  <pic:spPr bwMode="auto">
                    <a:xfrm>
                      <a:off x="0" y="0"/>
                      <a:ext cx="1905000" cy="1762125"/>
                    </a:xfrm>
                    <a:prstGeom prst="rect">
                      <a:avLst/>
                    </a:prstGeom>
                    <a:noFill/>
                    <a:ln w="9525">
                      <a:noFill/>
                      <a:miter lim="800000"/>
                      <a:headEnd/>
                      <a:tailEnd/>
                    </a:ln>
                    <a:effectLst/>
                  </pic:spPr>
                </pic:pic>
              </a:graphicData>
            </a:graphic>
          </wp:anchor>
        </w:drawing>
      </w:r>
      <w:r>
        <w:rPr>
          <w:noProof/>
          <w:lang w:val="lv-LV" w:eastAsia="lv-LV"/>
        </w:rPr>
        <w:drawing>
          <wp:anchor distT="0" distB="0" distL="114300" distR="114300" simplePos="0" relativeHeight="251662336" behindDoc="1" locked="0" layoutInCell="1" allowOverlap="1">
            <wp:simplePos x="0" y="0"/>
            <wp:positionH relativeFrom="page">
              <wp:posOffset>8029575</wp:posOffset>
            </wp:positionH>
            <wp:positionV relativeFrom="page">
              <wp:posOffset>1546860</wp:posOffset>
            </wp:positionV>
            <wp:extent cx="1438910" cy="1566545"/>
            <wp:effectExtent l="19050" t="0" r="8890" b="0"/>
            <wp:wrapTight wrapText="bothSides">
              <wp:wrapPolygon edited="0">
                <wp:start x="-286" y="0"/>
                <wp:lineTo x="-286" y="21276"/>
                <wp:lineTo x="21733" y="21276"/>
                <wp:lineTo x="21733" y="0"/>
                <wp:lineTo x="-286" y="0"/>
              </wp:wrapPolygon>
            </wp:wrapTight>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35724" t="26991" r="37309" b="24100"/>
                    <a:stretch>
                      <a:fillRect/>
                    </a:stretch>
                  </pic:blipFill>
                  <pic:spPr bwMode="auto">
                    <a:xfrm>
                      <a:off x="0" y="0"/>
                      <a:ext cx="1438910" cy="1566545"/>
                    </a:xfrm>
                    <a:prstGeom prst="rect">
                      <a:avLst/>
                    </a:prstGeom>
                    <a:noFill/>
                    <a:ln w="9525">
                      <a:noFill/>
                      <a:miter lim="800000"/>
                      <a:headEnd/>
                      <a:tailEnd/>
                    </a:ln>
                    <a:effectLst/>
                  </pic:spPr>
                </pic:pic>
              </a:graphicData>
            </a:graphic>
          </wp:anchor>
        </w:drawing>
      </w:r>
      <w:r>
        <w:rPr>
          <w:noProof/>
          <w:lang w:val="lv-LV" w:eastAsia="lv-LV"/>
        </w:rPr>
        <w:drawing>
          <wp:anchor distT="0" distB="0" distL="114300" distR="114300" simplePos="0" relativeHeight="251663360" behindDoc="1" locked="0" layoutInCell="1" allowOverlap="1">
            <wp:simplePos x="0" y="0"/>
            <wp:positionH relativeFrom="page">
              <wp:posOffset>4448810</wp:posOffset>
            </wp:positionH>
            <wp:positionV relativeFrom="page">
              <wp:posOffset>1588770</wp:posOffset>
            </wp:positionV>
            <wp:extent cx="1736090" cy="1590675"/>
            <wp:effectExtent l="19050" t="0" r="0" b="0"/>
            <wp:wrapTight wrapText="bothSides">
              <wp:wrapPolygon edited="0">
                <wp:start x="-237" y="0"/>
                <wp:lineTo x="-237" y="21471"/>
                <wp:lineTo x="21568" y="21471"/>
                <wp:lineTo x="21568" y="0"/>
                <wp:lineTo x="-237" y="0"/>
              </wp:wrapPolygon>
            </wp:wrapTight>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68942" t="26549" r="4904" b="29410"/>
                    <a:stretch>
                      <a:fillRect/>
                    </a:stretch>
                  </pic:blipFill>
                  <pic:spPr bwMode="auto">
                    <a:xfrm>
                      <a:off x="0" y="0"/>
                      <a:ext cx="1736090" cy="1590675"/>
                    </a:xfrm>
                    <a:prstGeom prst="rect">
                      <a:avLst/>
                    </a:prstGeom>
                    <a:noFill/>
                    <a:ln w="9525">
                      <a:noFill/>
                      <a:miter lim="800000"/>
                      <a:headEnd/>
                      <a:tailEnd/>
                    </a:ln>
                    <a:effectLst/>
                  </pic:spPr>
                </pic:pic>
              </a:graphicData>
            </a:graphic>
          </wp:anchor>
        </w:drawing>
      </w:r>
    </w:p>
    <w:p w:rsidR="00AE7FA5" w:rsidRDefault="00AE7FA5">
      <w:pPr>
        <w:rPr>
          <w:rFonts w:ascii="Calibri" w:hAnsi="Calibri" w:cs="Calibri"/>
          <w:lang w:val="lv-LV"/>
        </w:rPr>
      </w:pPr>
    </w:p>
    <w:p w:rsidR="00AE7FA5" w:rsidRDefault="00AE7FA5">
      <w:pPr>
        <w:rPr>
          <w:rFonts w:ascii="Calibri" w:hAnsi="Calibri" w:cs="Calibri"/>
          <w:lang w:val="lv-LV"/>
        </w:rPr>
      </w:pPr>
    </w:p>
    <w:p w:rsidR="00AE7FA5" w:rsidRDefault="00AE7FA5">
      <w:pPr>
        <w:rPr>
          <w:rFonts w:ascii="Calibri" w:hAnsi="Calibri" w:cs="Calibri"/>
          <w:lang w:val="lv-LV"/>
        </w:rPr>
      </w:pPr>
    </w:p>
    <w:p w:rsidR="00AE7FA5" w:rsidRDefault="00AE7FA5">
      <w:pPr>
        <w:rPr>
          <w:rFonts w:ascii="Calibri" w:hAnsi="Calibri" w:cs="Calibri"/>
          <w:lang w:val="lv-LV"/>
        </w:rPr>
      </w:pPr>
    </w:p>
    <w:p w:rsidR="00AE7FA5" w:rsidRDefault="00AE7FA5">
      <w:pPr>
        <w:rPr>
          <w:rFonts w:ascii="Calibri" w:hAnsi="Calibri" w:cs="Calibri"/>
          <w:lang w:val="lv-LV"/>
        </w:rPr>
      </w:pPr>
    </w:p>
    <w:p w:rsidR="00AE7FA5" w:rsidRDefault="00AE7FA5">
      <w:pPr>
        <w:rPr>
          <w:rFonts w:ascii="Calibri" w:hAnsi="Calibri" w:cs="Calibri"/>
          <w:lang w:val="lv-LV"/>
        </w:rPr>
      </w:pPr>
    </w:p>
    <w:p w:rsidR="00AE7FA5" w:rsidRDefault="00AE7FA5">
      <w:pPr>
        <w:rPr>
          <w:rFonts w:ascii="Calibri" w:hAnsi="Calibri" w:cs="Calibri"/>
          <w:lang w:val="lv-LV"/>
        </w:rPr>
      </w:pPr>
    </w:p>
    <w:p w:rsidR="00AE7FA5" w:rsidRDefault="00AE7FA5">
      <w:pPr>
        <w:rPr>
          <w:rFonts w:ascii="Calibri" w:hAnsi="Calibri" w:cs="Calibri"/>
          <w:lang w:val="lv-LV"/>
        </w:rPr>
      </w:pPr>
    </w:p>
    <w:p w:rsidR="00AE7FA5" w:rsidRDefault="00AE7FA5">
      <w:pPr>
        <w:rPr>
          <w:rFonts w:ascii="Calibri" w:hAnsi="Calibri" w:cs="Calibri"/>
          <w:lang w:val="lv-LV"/>
        </w:rPr>
      </w:pPr>
    </w:p>
    <w:p w:rsidR="00AE7FA5" w:rsidRDefault="008E11BE">
      <w:pPr>
        <w:rPr>
          <w:rFonts w:ascii="Calibri" w:hAnsi="Calibri" w:cs="Calibri"/>
          <w:lang w:val="lv-LV"/>
        </w:rPr>
      </w:pPr>
      <w:r w:rsidRPr="008E11BE">
        <w:rPr>
          <w:sz w:val="24"/>
        </w:rPr>
        <w:pict>
          <v:shapetype id="_x0000_t202" coordsize="21600,21600" o:spt="202" path="m,l,21600r21600,l21600,xe">
            <v:stroke joinstyle="miter"/>
            <v:path gradientshapeok="t" o:connecttype="rect"/>
          </v:shapetype>
          <v:shape id="Text Box 11" o:spid="_x0000_s2063" type="#_x0000_t202" style="position:absolute;margin-left:509pt;margin-top:8.2pt;width:249.3pt;height:69.15pt;z-index:251661312" stroked="f">
            <v:textbox style="mso-next-textbox:#Text Box 11" inset="2.53997mm,,2.53997mm">
              <w:txbxContent>
                <w:p w:rsidR="00AE7FA5" w:rsidRPr="00BB480E" w:rsidRDefault="00AE7FA5" w:rsidP="00AE7FA5">
                  <w:pPr>
                    <w:rPr>
                      <w:rFonts w:asciiTheme="minorHAnsi" w:hAnsiTheme="minorHAnsi"/>
                      <w:sz w:val="28"/>
                      <w:szCs w:val="28"/>
                    </w:rPr>
                  </w:pPr>
                  <w:r w:rsidRPr="00BB480E">
                    <w:rPr>
                      <w:rFonts w:asciiTheme="minorHAnsi" w:hAnsiTheme="minorHAnsi"/>
                      <w:sz w:val="28"/>
                      <w:szCs w:val="28"/>
                      <w:lang w:val="lv-LV"/>
                    </w:rPr>
                    <w:t>Pirms urinēšanas nomazgāt dzimumorgānus, noskalot ar siltu ūdens strūklu vai izmantot mitrās salvetes.</w:t>
                  </w:r>
                </w:p>
              </w:txbxContent>
            </v:textbox>
          </v:shape>
        </w:pict>
      </w:r>
      <w:r w:rsidRPr="008E11BE">
        <w:rPr>
          <w:sz w:val="24"/>
        </w:rPr>
        <w:pict>
          <v:shape id="Text Box 18" o:spid="_x0000_s2066" type="#_x0000_t202" style="position:absolute;margin-left:241.15pt;margin-top:8.2pt;width:217.25pt;height:61.45pt;z-index:251664384" stroked="f">
            <v:textbox style="mso-next-textbox:#Text Box 18" inset="2.53997mm,,2.53997mm">
              <w:txbxContent>
                <w:p w:rsidR="00AE7FA5" w:rsidRPr="00BB480E" w:rsidRDefault="00AE7FA5" w:rsidP="00BB480E">
                  <w:pPr>
                    <w:jc w:val="center"/>
                    <w:rPr>
                      <w:rFonts w:asciiTheme="minorHAnsi" w:hAnsiTheme="minorHAnsi"/>
                      <w:sz w:val="28"/>
                      <w:szCs w:val="28"/>
                    </w:rPr>
                  </w:pPr>
                  <w:r w:rsidRPr="00BB480E">
                    <w:rPr>
                      <w:rFonts w:asciiTheme="minorHAnsi" w:hAnsiTheme="minorHAnsi"/>
                      <w:sz w:val="28"/>
                      <w:szCs w:val="28"/>
                    </w:rPr>
                    <w:t>Atvērt trauciņa vāciņu. Nepieskarties trauciņa iekšējai virsmai</w:t>
                  </w:r>
                  <w:r w:rsidRPr="00BB480E">
                    <w:rPr>
                      <w:rFonts w:asciiTheme="minorHAnsi" w:hAnsiTheme="minorHAnsi"/>
                      <w:sz w:val="28"/>
                      <w:szCs w:val="28"/>
                      <w:lang w:val="lv-LV"/>
                    </w:rPr>
                    <w:t>/ vāciņam.</w:t>
                  </w:r>
                </w:p>
              </w:txbxContent>
            </v:textbox>
          </v:shape>
        </w:pict>
      </w:r>
    </w:p>
    <w:p w:rsidR="00AE7FA5" w:rsidRDefault="008E11BE">
      <w:pPr>
        <w:rPr>
          <w:rFonts w:ascii="Calibri" w:hAnsi="Calibri" w:cs="Calibri"/>
          <w:lang w:val="lv-LV"/>
        </w:rPr>
      </w:pPr>
      <w:r w:rsidRPr="008E11BE">
        <w:rPr>
          <w:sz w:val="24"/>
        </w:rPr>
        <w:pict>
          <v:shape id="Text Box 10" o:spid="_x0000_s2062" type="#_x0000_t202" style="position:absolute;margin-left:-7.5pt;margin-top:5.55pt;width:169.5pt;height:51.9pt;z-index:251660288" stroked="f">
            <v:textbox style="mso-next-textbox:#Text Box 10" inset="2.53997mm,,2.53997mm">
              <w:txbxContent>
                <w:p w:rsidR="00AE7FA5" w:rsidRPr="00BB480E" w:rsidRDefault="00AE7FA5" w:rsidP="00AE7FA5">
                  <w:pPr>
                    <w:rPr>
                      <w:rFonts w:asciiTheme="minorHAnsi" w:hAnsiTheme="minorHAnsi"/>
                      <w:sz w:val="28"/>
                      <w:szCs w:val="28"/>
                    </w:rPr>
                  </w:pPr>
                  <w:r w:rsidRPr="00BB480E">
                    <w:rPr>
                      <w:rFonts w:asciiTheme="minorHAnsi" w:hAnsiTheme="minorHAnsi"/>
                      <w:sz w:val="28"/>
                      <w:szCs w:val="28"/>
                      <w:lang w:val="lv-LV"/>
                    </w:rPr>
                    <w:t>Ar ziepēm nomazgāt rokas un nožāvēt.</w:t>
                  </w:r>
                </w:p>
              </w:txbxContent>
            </v:textbox>
          </v:shape>
        </w:pict>
      </w:r>
    </w:p>
    <w:p w:rsidR="00AE7FA5" w:rsidRDefault="00AE7FA5">
      <w:pPr>
        <w:rPr>
          <w:rFonts w:ascii="Calibri" w:hAnsi="Calibri" w:cs="Calibri"/>
          <w:lang w:val="lv-LV"/>
        </w:rPr>
      </w:pPr>
    </w:p>
    <w:p w:rsidR="00AE7FA5" w:rsidRDefault="00AE7FA5">
      <w:pPr>
        <w:rPr>
          <w:rFonts w:ascii="Calibri" w:hAnsi="Calibri" w:cs="Calibri"/>
          <w:lang w:val="lv-LV"/>
        </w:rPr>
      </w:pPr>
    </w:p>
    <w:p w:rsidR="00AE7FA5" w:rsidRDefault="00AE7FA5">
      <w:pPr>
        <w:rPr>
          <w:rFonts w:ascii="Calibri" w:hAnsi="Calibri" w:cs="Calibri"/>
          <w:lang w:val="lv-LV"/>
        </w:rPr>
      </w:pPr>
    </w:p>
    <w:p w:rsidR="00AE7FA5" w:rsidRDefault="00AE7FA5">
      <w:pPr>
        <w:rPr>
          <w:rFonts w:ascii="Calibri" w:hAnsi="Calibri" w:cs="Calibri"/>
          <w:lang w:val="lv-LV"/>
        </w:rPr>
      </w:pPr>
    </w:p>
    <w:p w:rsidR="00AE7FA5" w:rsidRDefault="00B715D4">
      <w:pPr>
        <w:rPr>
          <w:rFonts w:ascii="Calibri" w:hAnsi="Calibri" w:cs="Calibri"/>
          <w:lang w:val="lv-LV"/>
        </w:rPr>
      </w:pPr>
      <w:r>
        <w:rPr>
          <w:noProof/>
          <w:lang w:val="lv-LV" w:eastAsia="lv-LV"/>
        </w:rPr>
        <w:drawing>
          <wp:anchor distT="0" distB="0" distL="114300" distR="114300" simplePos="0" relativeHeight="251669504" behindDoc="1" locked="0" layoutInCell="1" allowOverlap="1">
            <wp:simplePos x="0" y="0"/>
            <wp:positionH relativeFrom="page">
              <wp:posOffset>4257675</wp:posOffset>
            </wp:positionH>
            <wp:positionV relativeFrom="page">
              <wp:posOffset>4038600</wp:posOffset>
            </wp:positionV>
            <wp:extent cx="1676400" cy="1733550"/>
            <wp:effectExtent l="19050" t="0" r="0" b="0"/>
            <wp:wrapTight wrapText="bothSides">
              <wp:wrapPolygon edited="0">
                <wp:start x="-245" y="0"/>
                <wp:lineTo x="-245" y="21363"/>
                <wp:lineTo x="21600" y="21363"/>
                <wp:lineTo x="21600" y="0"/>
                <wp:lineTo x="-245" y="0"/>
              </wp:wrapPolygon>
            </wp:wrapTight>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35486" t="4884" r="32358" b="28500"/>
                    <a:stretch>
                      <a:fillRect/>
                    </a:stretch>
                  </pic:blipFill>
                  <pic:spPr bwMode="auto">
                    <a:xfrm>
                      <a:off x="0" y="0"/>
                      <a:ext cx="1676400" cy="1733550"/>
                    </a:xfrm>
                    <a:prstGeom prst="rect">
                      <a:avLst/>
                    </a:prstGeom>
                    <a:solidFill>
                      <a:srgbClr val="CBFDF3"/>
                    </a:solidFill>
                    <a:ln w="9525">
                      <a:noFill/>
                      <a:miter lim="800000"/>
                      <a:headEnd/>
                      <a:tailEnd/>
                    </a:ln>
                    <a:effectLst/>
                  </pic:spPr>
                </pic:pic>
              </a:graphicData>
            </a:graphic>
          </wp:anchor>
        </w:drawing>
      </w:r>
      <w:r w:rsidR="00BB480E">
        <w:rPr>
          <w:noProof/>
          <w:lang w:val="lv-LV" w:eastAsia="lv-LV"/>
        </w:rPr>
        <w:drawing>
          <wp:anchor distT="0" distB="0" distL="114300" distR="114300" simplePos="0" relativeHeight="251666432" behindDoc="1" locked="0" layoutInCell="1" allowOverlap="1">
            <wp:simplePos x="0" y="0"/>
            <wp:positionH relativeFrom="page">
              <wp:posOffset>1033780</wp:posOffset>
            </wp:positionH>
            <wp:positionV relativeFrom="page">
              <wp:posOffset>4088130</wp:posOffset>
            </wp:positionV>
            <wp:extent cx="1728470" cy="1706245"/>
            <wp:effectExtent l="19050" t="0" r="5080" b="0"/>
            <wp:wrapTight wrapText="bothSides">
              <wp:wrapPolygon edited="0">
                <wp:start x="-238" y="0"/>
                <wp:lineTo x="-238" y="21463"/>
                <wp:lineTo x="21663" y="21463"/>
                <wp:lineTo x="21663" y="0"/>
                <wp:lineTo x="-238" y="0"/>
              </wp:wrapPolygon>
            </wp:wrapTight>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2896" t="3709" r="65285" b="29428"/>
                    <a:stretch>
                      <a:fillRect/>
                    </a:stretch>
                  </pic:blipFill>
                  <pic:spPr bwMode="auto">
                    <a:xfrm>
                      <a:off x="0" y="0"/>
                      <a:ext cx="1728470" cy="1706245"/>
                    </a:xfrm>
                    <a:prstGeom prst="rect">
                      <a:avLst/>
                    </a:prstGeom>
                    <a:solidFill>
                      <a:srgbClr val="CBFDF3"/>
                    </a:solidFill>
                    <a:ln w="9525">
                      <a:noFill/>
                      <a:miter lim="800000"/>
                      <a:headEnd/>
                      <a:tailEnd/>
                    </a:ln>
                    <a:effectLst/>
                  </pic:spPr>
                </pic:pic>
              </a:graphicData>
            </a:graphic>
          </wp:anchor>
        </w:drawing>
      </w:r>
      <w:r w:rsidR="00BB480E">
        <w:rPr>
          <w:noProof/>
          <w:lang w:val="lv-LV" w:eastAsia="lv-LV"/>
        </w:rPr>
        <w:drawing>
          <wp:anchor distT="0" distB="0" distL="114300" distR="114300" simplePos="0" relativeHeight="251671552" behindDoc="1" locked="0" layoutInCell="1" allowOverlap="1">
            <wp:simplePos x="0" y="0"/>
            <wp:positionH relativeFrom="page">
              <wp:posOffset>8112760</wp:posOffset>
            </wp:positionH>
            <wp:positionV relativeFrom="page">
              <wp:posOffset>4036695</wp:posOffset>
            </wp:positionV>
            <wp:extent cx="1724660" cy="1640205"/>
            <wp:effectExtent l="19050" t="0" r="8890" b="0"/>
            <wp:wrapTight wrapText="bothSides">
              <wp:wrapPolygon edited="0">
                <wp:start x="-239" y="0"/>
                <wp:lineTo x="-239" y="21324"/>
                <wp:lineTo x="21711" y="21324"/>
                <wp:lineTo x="21711" y="0"/>
                <wp:lineTo x="-239" y="0"/>
              </wp:wrapPolygon>
            </wp:wrapTight>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68536" t="17619" r="3699" b="29428"/>
                    <a:stretch>
                      <a:fillRect/>
                    </a:stretch>
                  </pic:blipFill>
                  <pic:spPr bwMode="auto">
                    <a:xfrm>
                      <a:off x="0" y="0"/>
                      <a:ext cx="1724660" cy="1640205"/>
                    </a:xfrm>
                    <a:prstGeom prst="rect">
                      <a:avLst/>
                    </a:prstGeom>
                    <a:solidFill>
                      <a:srgbClr val="CBFDF3"/>
                    </a:solidFill>
                    <a:ln w="9525">
                      <a:noFill/>
                      <a:miter lim="800000"/>
                      <a:headEnd/>
                      <a:tailEnd/>
                    </a:ln>
                    <a:effectLst/>
                  </pic:spPr>
                </pic:pic>
              </a:graphicData>
            </a:graphic>
          </wp:anchor>
        </w:drawing>
      </w:r>
    </w:p>
    <w:p w:rsidR="00AE7FA5" w:rsidRDefault="00AE7FA5">
      <w:pPr>
        <w:rPr>
          <w:rFonts w:ascii="Calibri" w:hAnsi="Calibri" w:cs="Calibri"/>
          <w:lang w:val="lv-LV"/>
        </w:rPr>
      </w:pPr>
    </w:p>
    <w:p w:rsidR="00AE7FA5" w:rsidRDefault="00AE7FA5">
      <w:pPr>
        <w:rPr>
          <w:rFonts w:ascii="Calibri" w:hAnsi="Calibri" w:cs="Calibri"/>
          <w:lang w:val="lv-LV"/>
        </w:rPr>
      </w:pPr>
    </w:p>
    <w:p w:rsidR="00AE7FA5" w:rsidRDefault="00AE7FA5">
      <w:pPr>
        <w:rPr>
          <w:rFonts w:ascii="Calibri" w:hAnsi="Calibri" w:cs="Calibri"/>
          <w:lang w:val="lv-LV"/>
        </w:rPr>
      </w:pPr>
    </w:p>
    <w:p w:rsidR="00AE7FA5" w:rsidRDefault="00AE7FA5">
      <w:pPr>
        <w:rPr>
          <w:rFonts w:ascii="Calibri" w:hAnsi="Calibri" w:cs="Calibri"/>
          <w:lang w:val="lv-LV"/>
        </w:rPr>
      </w:pPr>
    </w:p>
    <w:p w:rsidR="00AE7FA5" w:rsidRDefault="00AE7FA5">
      <w:pPr>
        <w:rPr>
          <w:rFonts w:ascii="Calibri" w:hAnsi="Calibri" w:cs="Calibri"/>
          <w:lang w:val="lv-LV"/>
        </w:rPr>
      </w:pPr>
    </w:p>
    <w:p w:rsidR="00AE7FA5" w:rsidRDefault="00AE7FA5">
      <w:pPr>
        <w:rPr>
          <w:rFonts w:ascii="Calibri" w:hAnsi="Calibri" w:cs="Calibri"/>
          <w:lang w:val="lv-LV"/>
        </w:rPr>
      </w:pPr>
    </w:p>
    <w:p w:rsidR="00AE7FA5" w:rsidRDefault="00AE7FA5">
      <w:pPr>
        <w:rPr>
          <w:rFonts w:ascii="Calibri" w:hAnsi="Calibri" w:cs="Calibri"/>
          <w:lang w:val="lv-LV"/>
        </w:rPr>
      </w:pPr>
    </w:p>
    <w:p w:rsidR="00AE7FA5" w:rsidRDefault="00AE7FA5" w:rsidP="00AE7FA5"/>
    <w:p w:rsidR="00AE7FA5" w:rsidRDefault="00AE7FA5" w:rsidP="00AE7FA5"/>
    <w:p w:rsidR="00AE7FA5" w:rsidRDefault="008E11BE" w:rsidP="00AE7FA5">
      <w:pPr>
        <w:rPr>
          <w:lang w:val="lv-LV"/>
        </w:rPr>
      </w:pPr>
      <w:r>
        <w:rPr>
          <w:noProof/>
          <w:lang w:val="lv-LV" w:eastAsia="lv-LV"/>
        </w:rPr>
        <w:pict>
          <v:shape id="Text Box 38" o:spid="_x0000_s2079" type="#_x0000_t202" style="position:absolute;margin-left:51.75pt;margin-top:10.95pt;width:271.75pt;height:108.9pt;z-index:251677696" stroked="f">
            <v:textbox inset="2.53997mm,,2.53997mm">
              <w:txbxContent>
                <w:p w:rsidR="00BB480E" w:rsidRPr="00BB480E" w:rsidRDefault="00BB480E" w:rsidP="00BB480E">
                  <w:pPr>
                    <w:jc w:val="center"/>
                    <w:rPr>
                      <w:rFonts w:asciiTheme="minorHAnsi" w:hAnsiTheme="minorHAnsi"/>
                      <w:sz w:val="28"/>
                      <w:szCs w:val="28"/>
                      <w:lang w:val="lv-LV"/>
                    </w:rPr>
                  </w:pPr>
                  <w:r w:rsidRPr="00BB480E">
                    <w:rPr>
                      <w:rFonts w:asciiTheme="minorHAnsi" w:hAnsiTheme="minorHAnsi"/>
                      <w:sz w:val="28"/>
                      <w:szCs w:val="28"/>
                      <w:lang w:val="lv-LV"/>
                    </w:rPr>
                    <w:t>P</w:t>
                  </w:r>
                  <w:r w:rsidRPr="00BB480E">
                    <w:rPr>
                      <w:rFonts w:asciiTheme="minorHAnsi" w:hAnsiTheme="minorHAnsi"/>
                      <w:sz w:val="28"/>
                      <w:szCs w:val="28"/>
                    </w:rPr>
                    <w:t>ēc tam urinēt trauciņā, piepildot apmēram 2/3, pārējo urīna strūklu urinē</w:t>
                  </w:r>
                  <w:r w:rsidRPr="00BB480E">
                    <w:rPr>
                      <w:rFonts w:asciiTheme="minorHAnsi" w:hAnsiTheme="minorHAnsi"/>
                      <w:sz w:val="28"/>
                      <w:szCs w:val="28"/>
                      <w:lang w:val="lv-LV"/>
                    </w:rPr>
                    <w:t>t</w:t>
                  </w:r>
                  <w:r w:rsidRPr="00BB480E">
                    <w:rPr>
                      <w:rFonts w:asciiTheme="minorHAnsi" w:hAnsiTheme="minorHAnsi"/>
                      <w:sz w:val="28"/>
                      <w:szCs w:val="28"/>
                    </w:rPr>
                    <w:t xml:space="preserve"> tualetes podā.</w:t>
                  </w:r>
                  <w:r w:rsidRPr="00BB480E">
                    <w:rPr>
                      <w:rFonts w:asciiTheme="minorHAnsi" w:hAnsiTheme="minorHAnsi"/>
                      <w:sz w:val="28"/>
                      <w:szCs w:val="28"/>
                      <w:lang w:val="lv-LV"/>
                    </w:rPr>
                    <w:t xml:space="preserve"> Esiet uzmanīgi un nepieskarieties ar ķermeni trauciņa iekšpusei.</w:t>
                  </w:r>
                </w:p>
                <w:p w:rsidR="00BB480E" w:rsidRDefault="00BB480E" w:rsidP="00BB480E">
                  <w:pPr>
                    <w:rPr>
                      <w:lang w:val="lv-LV"/>
                    </w:rPr>
                  </w:pPr>
                </w:p>
              </w:txbxContent>
            </v:textbox>
          </v:shape>
        </w:pict>
      </w:r>
      <w:r w:rsidR="00AE7FA5">
        <w:rPr>
          <w:lang w:val="lv-LV"/>
        </w:rPr>
        <w:t xml:space="preserve">   </w:t>
      </w:r>
    </w:p>
    <w:p w:rsidR="00AE7FA5" w:rsidRPr="00BB480E" w:rsidRDefault="008E11BE" w:rsidP="00BB480E">
      <w:pPr>
        <w:rPr>
          <w:lang w:val="lv-LV"/>
        </w:rPr>
      </w:pPr>
      <w:r>
        <w:rPr>
          <w:noProof/>
          <w:lang w:val="lv-LV" w:eastAsia="lv-LV"/>
        </w:rPr>
        <w:pict>
          <v:shape id="Text Box 42" o:spid="_x0000_s2080" type="#_x0000_t202" style="position:absolute;margin-left:380.25pt;margin-top:6.6pt;width:221.7pt;height:90.4pt;z-index:251678720" stroked="f">
            <v:textbox inset="2.53997mm,,2.53997mm">
              <w:txbxContent>
                <w:p w:rsidR="00BB480E" w:rsidRPr="00BB480E" w:rsidRDefault="00BB480E" w:rsidP="00BB480E">
                  <w:pPr>
                    <w:jc w:val="both"/>
                    <w:rPr>
                      <w:rFonts w:asciiTheme="minorHAnsi" w:hAnsiTheme="minorHAnsi"/>
                      <w:sz w:val="28"/>
                      <w:szCs w:val="28"/>
                    </w:rPr>
                  </w:pPr>
                  <w:r w:rsidRPr="00BB480E">
                    <w:rPr>
                      <w:rFonts w:asciiTheme="minorHAnsi" w:hAnsiTheme="minorHAnsi"/>
                      <w:sz w:val="28"/>
                      <w:szCs w:val="28"/>
                      <w:lang w:val="lv-LV"/>
                    </w:rPr>
                    <w:t>T</w:t>
                  </w:r>
                  <w:r w:rsidRPr="00BB480E">
                    <w:rPr>
                      <w:rFonts w:asciiTheme="minorHAnsi" w:hAnsiTheme="minorHAnsi"/>
                      <w:sz w:val="28"/>
                      <w:szCs w:val="28"/>
                    </w:rPr>
                    <w:t>rauciņu ar urīnu tūlīt aizvākot</w:t>
                  </w:r>
                  <w:r w:rsidRPr="00BB480E">
                    <w:rPr>
                      <w:rFonts w:asciiTheme="minorHAnsi" w:hAnsiTheme="minorHAnsi"/>
                      <w:sz w:val="28"/>
                      <w:szCs w:val="28"/>
                      <w:lang w:val="lv-LV"/>
                    </w:rPr>
                    <w:t xml:space="preserve"> </w:t>
                  </w:r>
                  <w:r w:rsidRPr="00BB480E">
                    <w:rPr>
                      <w:rFonts w:asciiTheme="minorHAnsi" w:hAnsiTheme="minorHAnsi"/>
                      <w:sz w:val="28"/>
                      <w:szCs w:val="28"/>
                    </w:rPr>
                    <w:t>un</w:t>
                  </w:r>
                  <w:r w:rsidRPr="00BB480E">
                    <w:rPr>
                      <w:rFonts w:asciiTheme="minorHAnsi" w:hAnsiTheme="minorHAnsi"/>
                      <w:sz w:val="28"/>
                      <w:szCs w:val="28"/>
                      <w:lang w:val="lv-LV"/>
                    </w:rPr>
                    <w:t xml:space="preserve"> nekavējoties</w:t>
                  </w:r>
                  <w:r w:rsidRPr="00BB480E">
                    <w:rPr>
                      <w:rFonts w:asciiTheme="minorHAnsi" w:hAnsiTheme="minorHAnsi"/>
                      <w:sz w:val="28"/>
                      <w:szCs w:val="28"/>
                    </w:rPr>
                    <w:t xml:space="preserve"> nogādā</w:t>
                  </w:r>
                  <w:r w:rsidRPr="00BB480E">
                    <w:rPr>
                      <w:rFonts w:asciiTheme="minorHAnsi" w:hAnsiTheme="minorHAnsi"/>
                      <w:sz w:val="28"/>
                      <w:szCs w:val="28"/>
                      <w:lang w:val="lv-LV"/>
                    </w:rPr>
                    <w:t>t</w:t>
                  </w:r>
                  <w:r w:rsidRPr="00BB480E">
                    <w:rPr>
                      <w:rFonts w:asciiTheme="minorHAnsi" w:hAnsiTheme="minorHAnsi"/>
                      <w:sz w:val="28"/>
                      <w:szCs w:val="28"/>
                    </w:rPr>
                    <w:t xml:space="preserve"> uz laboratoriju izmeklēšanai. </w:t>
                  </w:r>
                </w:p>
              </w:txbxContent>
            </v:textbox>
            <w10:wrap type="square"/>
          </v:shape>
        </w:pict>
      </w:r>
      <w:r w:rsidRPr="008E11BE">
        <w:rPr>
          <w:sz w:val="24"/>
        </w:rPr>
        <w:pict>
          <v:shape id="Text Box 25" o:spid="_x0000_s2069" type="#_x0000_t202" style="position:absolute;margin-left:-14.75pt;margin-top:210.7pt;width:176.3pt;height:49.65pt;z-index:251667456" stroked="f">
            <v:textbox style="mso-next-textbox:#Text Box 25" inset="2.53997mm,,2.53997mm">
              <w:txbxContent>
                <w:p w:rsidR="00AE7FA5" w:rsidRDefault="00AE7FA5" w:rsidP="00AE7FA5">
                  <w:pPr>
                    <w:jc w:val="both"/>
                    <w:rPr>
                      <w:sz w:val="32"/>
                      <w:szCs w:val="32"/>
                    </w:rPr>
                  </w:pPr>
                  <w:r>
                    <w:rPr>
                      <w:sz w:val="32"/>
                      <w:szCs w:val="32"/>
                      <w:lang w:val="lv-LV"/>
                    </w:rPr>
                    <w:t>T</w:t>
                  </w:r>
                  <w:r>
                    <w:rPr>
                      <w:sz w:val="32"/>
                      <w:szCs w:val="32"/>
                    </w:rPr>
                    <w:t>rauciņu ar urīnu tūlīt aizvākot</w:t>
                  </w:r>
                  <w:r>
                    <w:rPr>
                      <w:sz w:val="32"/>
                      <w:szCs w:val="32"/>
                      <w:lang w:val="lv-LV"/>
                    </w:rPr>
                    <w:t xml:space="preserve"> </w:t>
                  </w:r>
                  <w:r>
                    <w:rPr>
                      <w:sz w:val="32"/>
                      <w:szCs w:val="32"/>
                    </w:rPr>
                    <w:t>un</w:t>
                  </w:r>
                  <w:r>
                    <w:rPr>
                      <w:sz w:val="32"/>
                      <w:szCs w:val="32"/>
                      <w:lang w:val="lv-LV"/>
                    </w:rPr>
                    <w:t xml:space="preserve"> nekavējoties</w:t>
                  </w:r>
                  <w:r>
                    <w:rPr>
                      <w:sz w:val="32"/>
                      <w:szCs w:val="32"/>
                    </w:rPr>
                    <w:t xml:space="preserve"> nogādā</w:t>
                  </w:r>
                  <w:r>
                    <w:rPr>
                      <w:sz w:val="32"/>
                      <w:szCs w:val="32"/>
                      <w:lang w:val="lv-LV"/>
                    </w:rPr>
                    <w:t>t</w:t>
                  </w:r>
                  <w:r>
                    <w:rPr>
                      <w:sz w:val="32"/>
                      <w:szCs w:val="32"/>
                    </w:rPr>
                    <w:t xml:space="preserve"> uz laboratoriju izmeklēšanai. </w:t>
                  </w:r>
                </w:p>
              </w:txbxContent>
            </v:textbox>
          </v:shape>
        </w:pict>
      </w:r>
    </w:p>
    <w:p w:rsidR="00AE7FA5" w:rsidRDefault="008E11BE" w:rsidP="00AE7FA5">
      <w:pPr>
        <w:jc w:val="both"/>
      </w:pPr>
      <w:r>
        <w:rPr>
          <w:noProof/>
          <w:lang w:val="lv-LV" w:eastAsia="lv-LV"/>
        </w:rPr>
        <w:pict>
          <v:shape id="_x0000_s2078" type="#_x0000_t202" style="position:absolute;left:0;text-align:left;margin-left:-24.15pt;margin-top:7.25pt;width:214.2pt;height:49.65pt;z-index:251676672" stroked="f">
            <v:textbox inset="2.53997mm,,2.53997mm">
              <w:txbxContent>
                <w:p w:rsidR="00BB480E" w:rsidRPr="00BB480E" w:rsidRDefault="00BB480E" w:rsidP="00BB480E">
                  <w:pPr>
                    <w:jc w:val="center"/>
                    <w:rPr>
                      <w:rFonts w:asciiTheme="minorHAnsi" w:hAnsiTheme="minorHAnsi"/>
                      <w:sz w:val="28"/>
                      <w:szCs w:val="28"/>
                    </w:rPr>
                  </w:pPr>
                  <w:r w:rsidRPr="00BB480E">
                    <w:rPr>
                      <w:rFonts w:asciiTheme="minorHAnsi" w:hAnsiTheme="minorHAnsi"/>
                      <w:sz w:val="28"/>
                      <w:szCs w:val="28"/>
                    </w:rPr>
                    <w:t>Sākumā nedaudz urinēt tualetes podā.</w:t>
                  </w:r>
                </w:p>
              </w:txbxContent>
            </v:textbox>
          </v:shape>
        </w:pict>
      </w:r>
    </w:p>
    <w:p w:rsidR="00AE7FA5" w:rsidRPr="007E48F4" w:rsidRDefault="00AE7FA5" w:rsidP="00AE7FA5">
      <w:pPr>
        <w:jc w:val="both"/>
        <w:rPr>
          <w:lang w:val="lv-LV"/>
        </w:rPr>
      </w:pPr>
    </w:p>
    <w:p w:rsidR="00AE7FA5" w:rsidRPr="006B4BC7" w:rsidRDefault="008E11BE">
      <w:pPr>
        <w:rPr>
          <w:rFonts w:ascii="Calibri" w:hAnsi="Calibri" w:cs="Calibri"/>
          <w:lang w:val="lv-LV"/>
        </w:rPr>
      </w:pPr>
      <w:r>
        <w:rPr>
          <w:rFonts w:ascii="Calibri" w:hAnsi="Calibri" w:cs="Calibri"/>
          <w:noProof/>
          <w:lang w:val="lv-LV" w:eastAsia="lv-LV"/>
        </w:rPr>
        <w:pict>
          <v:shape id="_x0000_s2075" type="#_x0000_t202" style="position:absolute;margin-left:-482.7pt;margin-top:-373.05pt;width:1in;height:1in;z-index:251673600">
            <v:textbox style="mso-next-textbox:#_x0000_s2075">
              <w:txbxContent>
                <w:p w:rsidR="00AE7FA5" w:rsidRDefault="00AE7FA5"/>
              </w:txbxContent>
            </v:textbox>
          </v:shape>
        </w:pict>
      </w:r>
      <w:r>
        <w:rPr>
          <w:rFonts w:ascii="Calibri" w:hAnsi="Calibri" w:cs="Calibri"/>
          <w:noProof/>
          <w:lang w:val="lv-LV" w:eastAsia="lv-LV"/>
        </w:rPr>
        <w:pict>
          <v:shape id="_x0000_s2076" type="#_x0000_t202" style="position:absolute;margin-left:-482.7pt;margin-top:-373.05pt;width:1in;height:1in;z-index:251674624">
            <v:textbox style="mso-next-textbox:#_x0000_s2076">
              <w:txbxContent>
                <w:p w:rsidR="00AE7FA5" w:rsidRDefault="00AE7FA5"/>
                <w:p w:rsidR="00AE7FA5" w:rsidRDefault="00AE7FA5"/>
              </w:txbxContent>
            </v:textbox>
          </v:shape>
        </w:pict>
      </w:r>
      <w:r>
        <w:rPr>
          <w:rFonts w:ascii="Calibri" w:hAnsi="Calibri" w:cs="Calibri"/>
          <w:noProof/>
          <w:lang w:val="lv-LV" w:eastAsia="lv-LV"/>
        </w:rPr>
        <w:pict>
          <v:shape id="_x0000_s2077" type="#_x0000_t202" style="position:absolute;margin-left:-482.7pt;margin-top:-373.05pt;width:1in;height:1in;z-index:251675648">
            <v:textbox style="mso-next-textbox:#_x0000_s2077">
              <w:txbxContent>
                <w:p w:rsidR="00AE7FA5" w:rsidRDefault="00AE7FA5"/>
              </w:txbxContent>
            </v:textbox>
          </v:shape>
        </w:pict>
      </w:r>
    </w:p>
    <w:sectPr w:rsidR="00AE7FA5" w:rsidRPr="006B4BC7" w:rsidSect="00AE7FA5">
      <w:headerReference w:type="default" r:id="rId9"/>
      <w:footerReference w:type="default" r:id="rId10"/>
      <w:pgSz w:w="16838" w:h="11906" w:orient="landscape"/>
      <w:pgMar w:top="1800" w:right="1440" w:bottom="1800" w:left="1440" w:header="708" w:footer="24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1E6B" w:rsidRDefault="00581E6B" w:rsidP="006B4BC7">
      <w:r>
        <w:separator/>
      </w:r>
    </w:p>
  </w:endnote>
  <w:endnote w:type="continuationSeparator" w:id="0">
    <w:p w:rsidR="00581E6B" w:rsidRDefault="00581E6B" w:rsidP="006B4BC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RimTime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B61" w:rsidRPr="00AE7FA5" w:rsidRDefault="008E11BE" w:rsidP="00AE7FA5">
    <w:pPr>
      <w:pStyle w:val="Footer"/>
      <w:jc w:val="right"/>
      <w:rPr>
        <w:lang w:val="lv-LV"/>
      </w:rPr>
    </w:pPr>
    <w:r>
      <w:fldChar w:fldCharType="begin"/>
    </w:r>
    <w:r w:rsidR="00F01792">
      <w:instrText xml:space="preserve"> PAGE   \* MERGEFORMAT </w:instrText>
    </w:r>
    <w:r>
      <w:fldChar w:fldCharType="separate"/>
    </w:r>
    <w:r w:rsidR="009235E9">
      <w:rPr>
        <w:noProof/>
      </w:rPr>
      <w:t>3</w:t>
    </w:r>
    <w:r>
      <w:rPr>
        <w:noProof/>
      </w:rPr>
      <w:fldChar w:fldCharType="end"/>
    </w:r>
    <w:r w:rsidR="00B66B61">
      <w:rPr>
        <w:noProof/>
        <w:lang w:val="lv-LV"/>
      </w:rP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1E6B" w:rsidRDefault="00581E6B" w:rsidP="006B4BC7">
      <w:r>
        <w:separator/>
      </w:r>
    </w:p>
  </w:footnote>
  <w:footnote w:type="continuationSeparator" w:id="0">
    <w:p w:rsidR="00581E6B" w:rsidRDefault="00581E6B" w:rsidP="006B4B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B61" w:rsidRPr="006B4BC7" w:rsidRDefault="009235E9" w:rsidP="00AE7FA5">
    <w:pPr>
      <w:pStyle w:val="Header"/>
      <w:rPr>
        <w:rFonts w:ascii="Calibri" w:hAnsi="Calibri" w:cs="Calibri"/>
        <w:lang w:val="en-US"/>
      </w:rPr>
    </w:pPr>
    <w:r>
      <w:rPr>
        <w:rFonts w:ascii="Calibri" w:hAnsi="Calibri"/>
        <w:b/>
        <w:noProof/>
        <w:sz w:val="18"/>
        <w:szCs w:val="18"/>
        <w:lang w:val="lv-LV" w:eastAsia="lv-LV"/>
      </w:rPr>
      <w:drawing>
        <wp:inline distT="0" distB="0" distL="0" distR="0">
          <wp:extent cx="1419225" cy="533400"/>
          <wp:effectExtent l="19050" t="0" r="9525" b="0"/>
          <wp:docPr id="5" name="Picture 1" descr="JS_logo_jun1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_logo_jun14_2"/>
                  <pic:cNvPicPr>
                    <a:picLocks noChangeAspect="1" noChangeArrowheads="1"/>
                  </pic:cNvPicPr>
                </pic:nvPicPr>
                <pic:blipFill>
                  <a:blip r:embed="rId1"/>
                  <a:srcRect/>
                  <a:stretch>
                    <a:fillRect/>
                  </a:stretch>
                </pic:blipFill>
                <pic:spPr bwMode="auto">
                  <a:xfrm>
                    <a:off x="0" y="0"/>
                    <a:ext cx="1419225" cy="533400"/>
                  </a:xfrm>
                  <a:prstGeom prst="rect">
                    <a:avLst/>
                  </a:prstGeom>
                  <a:noFill/>
                  <a:ln w="9525">
                    <a:noFill/>
                    <a:miter lim="800000"/>
                    <a:headEnd/>
                    <a:tailEnd/>
                  </a:ln>
                </pic:spPr>
              </pic:pic>
            </a:graphicData>
          </a:graphic>
        </wp:inline>
      </w:drawing>
    </w:r>
    <w:r w:rsidR="00AE7FA5">
      <w:rPr>
        <w:rFonts w:ascii="Calibri" w:hAnsi="Calibri" w:cs="Calibri"/>
        <w:lang w:val="en-US"/>
      </w:rPr>
      <w:t xml:space="preserve">         </w:t>
    </w:r>
    <w:r w:rsidR="002C0BFB">
      <w:rPr>
        <w:rFonts w:ascii="Calibri" w:hAnsi="Calibri" w:cs="Calibri"/>
        <w:lang w:val="en-US"/>
      </w:rPr>
      <w:t xml:space="preserve">                                                                                                                        </w:t>
    </w:r>
    <w:r w:rsidR="008C637A">
      <w:rPr>
        <w:rFonts w:ascii="Calibri" w:hAnsi="Calibri" w:cs="Calibri"/>
        <w:lang w:val="en-US"/>
      </w:rPr>
      <w:t xml:space="preserve">                      </w:t>
    </w:r>
    <w:bookmarkStart w:id="0" w:name="_GoBack"/>
    <w:bookmarkEnd w:id="0"/>
    <w:r w:rsidR="00B66B61">
      <w:rPr>
        <w:rFonts w:ascii="Calibri" w:hAnsi="Calibri" w:cs="Calibri"/>
        <w:lang w:val="en-US"/>
      </w:rPr>
      <w:t>KRG-</w:t>
    </w:r>
    <w:proofErr w:type="gramStart"/>
    <w:r w:rsidR="00B66B61">
      <w:rPr>
        <w:rFonts w:ascii="Calibri" w:hAnsi="Calibri" w:cs="Calibri"/>
        <w:lang w:val="en-US"/>
      </w:rPr>
      <w:t>19  6</w:t>
    </w:r>
    <w:r w:rsidR="00B66B61" w:rsidRPr="006B4BC7">
      <w:rPr>
        <w:rFonts w:ascii="Calibri" w:hAnsi="Calibri" w:cs="Calibri"/>
        <w:lang w:val="en-US"/>
      </w:rPr>
      <w:t>.Pielikums</w:t>
    </w:r>
    <w:proofErr w:type="gramEnd"/>
    <w:r w:rsidR="00B66B61">
      <w:rPr>
        <w:rFonts w:ascii="Calibri" w:hAnsi="Calibri" w:cs="Calibri"/>
        <w:sz w:val="16"/>
        <w:szCs w:val="16"/>
        <w:lang w:val="sv-SE"/>
      </w:rPr>
      <w:t xml:space="preserve">                                                                                                                                                                                                                                                                  </w:t>
    </w:r>
  </w:p>
  <w:p w:rsidR="00B66B61" w:rsidRPr="006B4BC7" w:rsidRDefault="009235E9" w:rsidP="006B4BC7">
    <w:pPr>
      <w:pStyle w:val="Header"/>
      <w:rPr>
        <w:lang w:val="en-US"/>
      </w:rPr>
    </w:pPr>
    <w:r>
      <w:rPr>
        <w:rFonts w:ascii="Calibri" w:hAnsi="Calibri"/>
        <w:b/>
        <w:noProof/>
        <w:sz w:val="18"/>
        <w:szCs w:val="18"/>
        <w:lang w:val="lv-LV" w:eastAsia="lv-LV"/>
      </w:rPr>
      <w:t>Jūrmalas slimnīcas laboratorija</w:t>
    </w:r>
  </w:p>
  <w:p w:rsidR="00B66B61" w:rsidRDefault="00B66B61" w:rsidP="006B4BC7">
    <w:pPr>
      <w:jc w:val="center"/>
      <w:rPr>
        <w:rFonts w:ascii="Calibri" w:hAnsi="Calibri" w:cs="Calibri"/>
        <w:b/>
        <w:bCs/>
        <w:sz w:val="28"/>
        <w:szCs w:val="28"/>
        <w:lang w:val="fr-FR"/>
      </w:rPr>
    </w:pPr>
    <w:proofErr w:type="spellStart"/>
    <w:r>
      <w:rPr>
        <w:rFonts w:ascii="Calibri" w:hAnsi="Calibri" w:cs="Calibri"/>
        <w:b/>
        <w:bCs/>
        <w:sz w:val="28"/>
        <w:szCs w:val="28"/>
        <w:lang w:val="fr-FR"/>
      </w:rPr>
      <w:t>Informācija</w:t>
    </w:r>
    <w:proofErr w:type="spellEnd"/>
    <w:r>
      <w:rPr>
        <w:rFonts w:ascii="Calibri" w:hAnsi="Calibri" w:cs="Calibri"/>
        <w:b/>
        <w:bCs/>
        <w:sz w:val="28"/>
        <w:szCs w:val="28"/>
        <w:lang w:val="fr-FR"/>
      </w:rPr>
      <w:t xml:space="preserve"> par </w:t>
    </w:r>
    <w:proofErr w:type="spellStart"/>
    <w:r>
      <w:rPr>
        <w:rFonts w:ascii="Calibri" w:hAnsi="Calibri" w:cs="Calibri"/>
        <w:b/>
        <w:bCs/>
        <w:sz w:val="28"/>
        <w:szCs w:val="28"/>
        <w:lang w:val="fr-FR"/>
      </w:rPr>
      <w:t>paraugu</w:t>
    </w:r>
    <w:proofErr w:type="spellEnd"/>
    <w:r>
      <w:rPr>
        <w:rFonts w:ascii="Calibri" w:hAnsi="Calibri" w:cs="Calibri"/>
        <w:b/>
        <w:bCs/>
        <w:sz w:val="28"/>
        <w:szCs w:val="28"/>
        <w:lang w:val="fr-FR"/>
      </w:rPr>
      <w:t xml:space="preserve"> </w:t>
    </w:r>
    <w:proofErr w:type="spellStart"/>
    <w:r>
      <w:rPr>
        <w:rFonts w:ascii="Calibri" w:hAnsi="Calibri" w:cs="Calibri"/>
        <w:b/>
        <w:bCs/>
        <w:sz w:val="28"/>
        <w:szCs w:val="28"/>
        <w:lang w:val="fr-FR"/>
      </w:rPr>
      <w:t>pieņemšanas</w:t>
    </w:r>
    <w:proofErr w:type="spellEnd"/>
    <w:r>
      <w:rPr>
        <w:rFonts w:ascii="Calibri" w:hAnsi="Calibri" w:cs="Calibri"/>
        <w:b/>
        <w:bCs/>
        <w:sz w:val="28"/>
        <w:szCs w:val="28"/>
        <w:lang w:val="fr-FR"/>
      </w:rPr>
      <w:t xml:space="preserve"> un </w:t>
    </w:r>
    <w:proofErr w:type="spellStart"/>
    <w:r>
      <w:rPr>
        <w:rFonts w:ascii="Calibri" w:hAnsi="Calibri" w:cs="Calibri"/>
        <w:b/>
        <w:bCs/>
        <w:sz w:val="28"/>
        <w:szCs w:val="28"/>
        <w:lang w:val="fr-FR"/>
      </w:rPr>
      <w:t>noraidīšanas</w:t>
    </w:r>
    <w:proofErr w:type="spellEnd"/>
    <w:r>
      <w:rPr>
        <w:rFonts w:ascii="Calibri" w:hAnsi="Calibri" w:cs="Calibri"/>
        <w:b/>
        <w:bCs/>
        <w:sz w:val="28"/>
        <w:szCs w:val="28"/>
        <w:lang w:val="fr-FR"/>
      </w:rPr>
      <w:t xml:space="preserve"> </w:t>
    </w:r>
    <w:proofErr w:type="spellStart"/>
    <w:r>
      <w:rPr>
        <w:rFonts w:ascii="Calibri" w:hAnsi="Calibri" w:cs="Calibri"/>
        <w:b/>
        <w:bCs/>
        <w:sz w:val="28"/>
        <w:szCs w:val="28"/>
        <w:lang w:val="fr-FR"/>
      </w:rPr>
      <w:t>kritērijiem</w:t>
    </w:r>
    <w:proofErr w:type="spellEnd"/>
    <w:r>
      <w:rPr>
        <w:rFonts w:ascii="Calibri" w:hAnsi="Calibri" w:cs="Calibri"/>
        <w:b/>
        <w:bCs/>
        <w:sz w:val="28"/>
        <w:szCs w:val="28"/>
        <w:lang w:val="fr-FR"/>
      </w:rPr>
      <w:t xml:space="preserve"> </w:t>
    </w:r>
    <w:proofErr w:type="spellStart"/>
    <w:r>
      <w:rPr>
        <w:rFonts w:ascii="Calibri" w:hAnsi="Calibri" w:cs="Calibri"/>
        <w:b/>
        <w:bCs/>
        <w:sz w:val="28"/>
        <w:szCs w:val="28"/>
        <w:lang w:val="fr-FR"/>
      </w:rPr>
      <w:t>laboratorijā</w:t>
    </w:r>
    <w:proofErr w:type="spellEnd"/>
  </w:p>
  <w:p w:rsidR="00B66B61" w:rsidRPr="006B4BC7" w:rsidRDefault="00B66B61">
    <w:pPr>
      <w:pStyle w:val="Heade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6"/>
    <w:multiLevelType w:val="singleLevel"/>
    <w:tmpl w:val="00000006"/>
    <w:name w:val="WW8Num5"/>
    <w:lvl w:ilvl="0">
      <w:start w:val="1"/>
      <w:numFmt w:val="bullet"/>
      <w:lvlText w:val=""/>
      <w:lvlJc w:val="left"/>
      <w:pPr>
        <w:tabs>
          <w:tab w:val="num" w:pos="1080"/>
        </w:tabs>
        <w:ind w:left="1080" w:hanging="360"/>
      </w:pPr>
      <w:rPr>
        <w:rFonts w:ascii="Symbol" w:hAnsi="Symbol" w:cs="Symbol" w:hint="default"/>
      </w:rPr>
    </w:lvl>
  </w:abstractNum>
  <w:abstractNum w:abstractNumId="2">
    <w:nsid w:val="00000021"/>
    <w:multiLevelType w:val="singleLevel"/>
    <w:tmpl w:val="00000021"/>
    <w:name w:val="WW8Num36"/>
    <w:lvl w:ilvl="0">
      <w:start w:val="1"/>
      <w:numFmt w:val="bullet"/>
      <w:lvlText w:val=""/>
      <w:lvlJc w:val="left"/>
      <w:pPr>
        <w:tabs>
          <w:tab w:val="num" w:pos="720"/>
        </w:tabs>
        <w:ind w:left="720" w:hanging="360"/>
      </w:pPr>
      <w:rPr>
        <w:rFonts w:ascii="Symbol" w:hAnsi="Symbol" w:cs="Symbol" w:hint="default"/>
      </w:rPr>
    </w:lvl>
  </w:abstractNum>
  <w:abstractNum w:abstractNumId="3">
    <w:nsid w:val="010F3EAE"/>
    <w:multiLevelType w:val="hybridMultilevel"/>
    <w:tmpl w:val="D3CCC150"/>
    <w:lvl w:ilvl="0" w:tplc="04090001">
      <w:start w:val="1"/>
      <w:numFmt w:val="bullet"/>
      <w:lvlText w:val=""/>
      <w:lvlJc w:val="left"/>
      <w:pPr>
        <w:tabs>
          <w:tab w:val="num" w:pos="644"/>
        </w:tabs>
        <w:ind w:left="644" w:hanging="360"/>
      </w:pPr>
      <w:rPr>
        <w:rFonts w:ascii="Symbol" w:hAnsi="Symbol" w:cs="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cs="Wingdings" w:hint="default"/>
      </w:rPr>
    </w:lvl>
    <w:lvl w:ilvl="3" w:tplc="04260001">
      <w:start w:val="1"/>
      <w:numFmt w:val="bullet"/>
      <w:lvlText w:val=""/>
      <w:lvlJc w:val="left"/>
      <w:pPr>
        <w:tabs>
          <w:tab w:val="num" w:pos="2880"/>
        </w:tabs>
        <w:ind w:left="2880" w:hanging="360"/>
      </w:pPr>
      <w:rPr>
        <w:rFonts w:ascii="Symbol" w:hAnsi="Symbol" w:cs="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cs="Wingdings" w:hint="default"/>
      </w:rPr>
    </w:lvl>
    <w:lvl w:ilvl="6" w:tplc="04260001">
      <w:start w:val="1"/>
      <w:numFmt w:val="bullet"/>
      <w:lvlText w:val=""/>
      <w:lvlJc w:val="left"/>
      <w:pPr>
        <w:tabs>
          <w:tab w:val="num" w:pos="5040"/>
        </w:tabs>
        <w:ind w:left="5040" w:hanging="360"/>
      </w:pPr>
      <w:rPr>
        <w:rFonts w:ascii="Symbol" w:hAnsi="Symbol" w:cs="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cs="Wingdings" w:hint="default"/>
      </w:rPr>
    </w:lvl>
  </w:abstractNum>
  <w:abstractNum w:abstractNumId="4">
    <w:nsid w:val="35071BA5"/>
    <w:multiLevelType w:val="multilevel"/>
    <w:tmpl w:val="35071BA5"/>
    <w:lvl w:ilvl="0">
      <w:start w:val="1"/>
      <w:numFmt w:val="decimal"/>
      <w:lvlText w:val="%1."/>
      <w:lvlJc w:val="left"/>
      <w:pPr>
        <w:ind w:left="360" w:hanging="360"/>
      </w:pPr>
      <w:rPr>
        <w:rFonts w:hint="default"/>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75C0147E"/>
    <w:multiLevelType w:val="hybridMultilevel"/>
    <w:tmpl w:val="94E23D00"/>
    <w:lvl w:ilvl="0" w:tplc="04090001">
      <w:start w:val="1"/>
      <w:numFmt w:val="bullet"/>
      <w:lvlText w:val=""/>
      <w:lvlJc w:val="left"/>
      <w:pPr>
        <w:tabs>
          <w:tab w:val="num" w:pos="644"/>
        </w:tabs>
        <w:ind w:left="644" w:hanging="360"/>
      </w:pPr>
      <w:rPr>
        <w:rFonts w:ascii="Symbol" w:hAnsi="Symbol" w:cs="Symbol" w:hint="default"/>
      </w:rPr>
    </w:lvl>
    <w:lvl w:ilvl="1" w:tplc="04260003">
      <w:start w:val="1"/>
      <w:numFmt w:val="bullet"/>
      <w:lvlText w:val="o"/>
      <w:lvlJc w:val="left"/>
      <w:pPr>
        <w:tabs>
          <w:tab w:val="num" w:pos="1724"/>
        </w:tabs>
        <w:ind w:left="1724" w:hanging="360"/>
      </w:pPr>
      <w:rPr>
        <w:rFonts w:ascii="Courier New" w:hAnsi="Courier New" w:cs="Courier New" w:hint="default"/>
      </w:rPr>
    </w:lvl>
    <w:lvl w:ilvl="2" w:tplc="04260005">
      <w:start w:val="1"/>
      <w:numFmt w:val="bullet"/>
      <w:lvlText w:val=""/>
      <w:lvlJc w:val="left"/>
      <w:pPr>
        <w:tabs>
          <w:tab w:val="num" w:pos="2444"/>
        </w:tabs>
        <w:ind w:left="2444" w:hanging="360"/>
      </w:pPr>
      <w:rPr>
        <w:rFonts w:ascii="Wingdings" w:hAnsi="Wingdings" w:cs="Wingdings" w:hint="default"/>
      </w:rPr>
    </w:lvl>
    <w:lvl w:ilvl="3" w:tplc="04260001">
      <w:start w:val="1"/>
      <w:numFmt w:val="bullet"/>
      <w:lvlText w:val=""/>
      <w:lvlJc w:val="left"/>
      <w:pPr>
        <w:tabs>
          <w:tab w:val="num" w:pos="3164"/>
        </w:tabs>
        <w:ind w:left="3164" w:hanging="360"/>
      </w:pPr>
      <w:rPr>
        <w:rFonts w:ascii="Symbol" w:hAnsi="Symbol" w:cs="Symbol" w:hint="default"/>
      </w:rPr>
    </w:lvl>
    <w:lvl w:ilvl="4" w:tplc="04260003">
      <w:start w:val="1"/>
      <w:numFmt w:val="bullet"/>
      <w:lvlText w:val="o"/>
      <w:lvlJc w:val="left"/>
      <w:pPr>
        <w:tabs>
          <w:tab w:val="num" w:pos="3884"/>
        </w:tabs>
        <w:ind w:left="3884" w:hanging="360"/>
      </w:pPr>
      <w:rPr>
        <w:rFonts w:ascii="Courier New" w:hAnsi="Courier New" w:cs="Courier New" w:hint="default"/>
      </w:rPr>
    </w:lvl>
    <w:lvl w:ilvl="5" w:tplc="04260005">
      <w:start w:val="1"/>
      <w:numFmt w:val="bullet"/>
      <w:lvlText w:val=""/>
      <w:lvlJc w:val="left"/>
      <w:pPr>
        <w:tabs>
          <w:tab w:val="num" w:pos="4604"/>
        </w:tabs>
        <w:ind w:left="4604" w:hanging="360"/>
      </w:pPr>
      <w:rPr>
        <w:rFonts w:ascii="Wingdings" w:hAnsi="Wingdings" w:cs="Wingdings" w:hint="default"/>
      </w:rPr>
    </w:lvl>
    <w:lvl w:ilvl="6" w:tplc="04260001">
      <w:start w:val="1"/>
      <w:numFmt w:val="bullet"/>
      <w:lvlText w:val=""/>
      <w:lvlJc w:val="left"/>
      <w:pPr>
        <w:tabs>
          <w:tab w:val="num" w:pos="5324"/>
        </w:tabs>
        <w:ind w:left="5324" w:hanging="360"/>
      </w:pPr>
      <w:rPr>
        <w:rFonts w:ascii="Symbol" w:hAnsi="Symbol" w:cs="Symbol" w:hint="default"/>
      </w:rPr>
    </w:lvl>
    <w:lvl w:ilvl="7" w:tplc="04260003">
      <w:start w:val="1"/>
      <w:numFmt w:val="bullet"/>
      <w:lvlText w:val="o"/>
      <w:lvlJc w:val="left"/>
      <w:pPr>
        <w:tabs>
          <w:tab w:val="num" w:pos="6044"/>
        </w:tabs>
        <w:ind w:left="6044" w:hanging="360"/>
      </w:pPr>
      <w:rPr>
        <w:rFonts w:ascii="Courier New" w:hAnsi="Courier New" w:cs="Courier New" w:hint="default"/>
      </w:rPr>
    </w:lvl>
    <w:lvl w:ilvl="8" w:tplc="04260005">
      <w:start w:val="1"/>
      <w:numFmt w:val="bullet"/>
      <w:lvlText w:val=""/>
      <w:lvlJc w:val="left"/>
      <w:pPr>
        <w:tabs>
          <w:tab w:val="num" w:pos="6764"/>
        </w:tabs>
        <w:ind w:left="6764" w:hanging="360"/>
      </w:pPr>
      <w:rPr>
        <w:rFonts w:ascii="Wingdings" w:hAnsi="Wingdings" w:cs="Wingdings" w:hint="default"/>
      </w:rPr>
    </w:lvl>
  </w:abstractNum>
  <w:num w:numId="1">
    <w:abstractNumId w:val="0"/>
  </w:num>
  <w:num w:numId="2">
    <w:abstractNumId w:val="1"/>
  </w:num>
  <w:num w:numId="3">
    <w:abstractNumId w:val="2"/>
  </w:num>
  <w:num w:numId="4">
    <w:abstractNumId w:val="3"/>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oNotHyphenateCaps/>
  <w:drawingGridHorizontalSpacing w:val="100"/>
  <w:displayHorizontalDrawingGridEvery w:val="2"/>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rsids>
    <w:rsidRoot w:val="00CE53F8"/>
    <w:rsid w:val="00035E7F"/>
    <w:rsid w:val="000E2BCC"/>
    <w:rsid w:val="000F0AAA"/>
    <w:rsid w:val="002C0BFB"/>
    <w:rsid w:val="002F48D2"/>
    <w:rsid w:val="00581E6B"/>
    <w:rsid w:val="005B476B"/>
    <w:rsid w:val="006B4BC7"/>
    <w:rsid w:val="00703462"/>
    <w:rsid w:val="007E48F4"/>
    <w:rsid w:val="008664A4"/>
    <w:rsid w:val="008C637A"/>
    <w:rsid w:val="008E11BE"/>
    <w:rsid w:val="009235E9"/>
    <w:rsid w:val="00A17505"/>
    <w:rsid w:val="00A47961"/>
    <w:rsid w:val="00A7093E"/>
    <w:rsid w:val="00AC3682"/>
    <w:rsid w:val="00AE7FA5"/>
    <w:rsid w:val="00B66B61"/>
    <w:rsid w:val="00B715D4"/>
    <w:rsid w:val="00BB480E"/>
    <w:rsid w:val="00BC054F"/>
    <w:rsid w:val="00C82785"/>
    <w:rsid w:val="00CB19A0"/>
    <w:rsid w:val="00CE53F8"/>
    <w:rsid w:val="00DA20AE"/>
    <w:rsid w:val="00DC47BB"/>
    <w:rsid w:val="00DE424C"/>
    <w:rsid w:val="00DF3C26"/>
    <w:rsid w:val="00EE25BA"/>
    <w:rsid w:val="00F01792"/>
    <w:rsid w:val="00F11797"/>
    <w:rsid w:val="00F62265"/>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3F8"/>
    <w:pPr>
      <w:suppressAutoHyphens/>
    </w:pPr>
    <w:rPr>
      <w:rFonts w:ascii="Times New Roman" w:eastAsia="Times New Roman" w:hAnsi="Times New Roman"/>
      <w:lang w:val="ru-RU" w:eastAsia="ar-SA"/>
    </w:rPr>
  </w:style>
  <w:style w:type="paragraph" w:styleId="Heading2">
    <w:name w:val="heading 2"/>
    <w:basedOn w:val="Normal"/>
    <w:next w:val="Normal"/>
    <w:link w:val="Heading2Char"/>
    <w:uiPriority w:val="99"/>
    <w:qFormat/>
    <w:rsid w:val="00CE53F8"/>
    <w:pPr>
      <w:keepNext/>
      <w:numPr>
        <w:ilvl w:val="1"/>
        <w:numId w:val="1"/>
      </w:numPr>
      <w:outlineLvl w:val="1"/>
    </w:pPr>
    <w:rPr>
      <w:b/>
      <w:bCs/>
      <w:sz w:val="24"/>
      <w:szCs w:val="24"/>
      <w:lang w:val="lv-LV"/>
    </w:rPr>
  </w:style>
  <w:style w:type="paragraph" w:styleId="Heading3">
    <w:name w:val="heading 3"/>
    <w:basedOn w:val="Normal"/>
    <w:next w:val="Normal"/>
    <w:link w:val="Heading3Char"/>
    <w:semiHidden/>
    <w:unhideWhenUsed/>
    <w:qFormat/>
    <w:locked/>
    <w:rsid w:val="00AE7FA5"/>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CE53F8"/>
    <w:rPr>
      <w:rFonts w:ascii="Times New Roman" w:hAnsi="Times New Roman" w:cs="Times New Roman"/>
      <w:b/>
      <w:bCs/>
      <w:sz w:val="20"/>
      <w:szCs w:val="20"/>
      <w:lang w:eastAsia="ar-SA" w:bidi="ar-SA"/>
    </w:rPr>
  </w:style>
  <w:style w:type="paragraph" w:styleId="BodyText">
    <w:name w:val="Body Text"/>
    <w:basedOn w:val="Normal"/>
    <w:link w:val="BodyTextChar"/>
    <w:uiPriority w:val="99"/>
    <w:rsid w:val="00CE53F8"/>
    <w:rPr>
      <w:rFonts w:ascii="RimTimes" w:hAnsi="RimTimes" w:cs="RimTimes"/>
      <w:sz w:val="24"/>
      <w:szCs w:val="24"/>
      <w:lang w:val="en-GB"/>
    </w:rPr>
  </w:style>
  <w:style w:type="character" w:customStyle="1" w:styleId="BodyTextChar">
    <w:name w:val="Body Text Char"/>
    <w:link w:val="BodyText"/>
    <w:uiPriority w:val="99"/>
    <w:locked/>
    <w:rsid w:val="00CE53F8"/>
    <w:rPr>
      <w:rFonts w:ascii="RimTimes" w:hAnsi="RimTimes" w:cs="RimTimes"/>
      <w:sz w:val="20"/>
      <w:szCs w:val="20"/>
      <w:lang w:val="en-GB" w:eastAsia="ar-SA" w:bidi="ar-SA"/>
    </w:rPr>
  </w:style>
  <w:style w:type="paragraph" w:styleId="PlainText">
    <w:name w:val="Plain Text"/>
    <w:basedOn w:val="Normal"/>
    <w:link w:val="PlainTextChar"/>
    <w:uiPriority w:val="99"/>
    <w:rsid w:val="00EE25BA"/>
    <w:pPr>
      <w:suppressAutoHyphens w:val="0"/>
    </w:pPr>
    <w:rPr>
      <w:rFonts w:ascii="Courier New" w:hAnsi="Courier New" w:cs="Courier New"/>
      <w:noProof/>
      <w:lang w:val="lv-LV" w:eastAsia="en-US"/>
    </w:rPr>
  </w:style>
  <w:style w:type="character" w:customStyle="1" w:styleId="PlainTextChar">
    <w:name w:val="Plain Text Char"/>
    <w:link w:val="PlainText"/>
    <w:uiPriority w:val="99"/>
    <w:locked/>
    <w:rsid w:val="00EE25BA"/>
    <w:rPr>
      <w:rFonts w:ascii="Courier New" w:hAnsi="Courier New" w:cs="Courier New"/>
      <w:noProof/>
      <w:sz w:val="20"/>
      <w:szCs w:val="20"/>
    </w:rPr>
  </w:style>
  <w:style w:type="paragraph" w:styleId="Header">
    <w:name w:val="header"/>
    <w:basedOn w:val="Normal"/>
    <w:link w:val="HeaderChar"/>
    <w:uiPriority w:val="99"/>
    <w:rsid w:val="006B4BC7"/>
    <w:pPr>
      <w:tabs>
        <w:tab w:val="center" w:pos="4153"/>
        <w:tab w:val="right" w:pos="8306"/>
      </w:tabs>
    </w:pPr>
  </w:style>
  <w:style w:type="character" w:customStyle="1" w:styleId="HeaderChar">
    <w:name w:val="Header Char"/>
    <w:link w:val="Header"/>
    <w:uiPriority w:val="99"/>
    <w:locked/>
    <w:rsid w:val="006B4BC7"/>
    <w:rPr>
      <w:rFonts w:ascii="Times New Roman" w:hAnsi="Times New Roman" w:cs="Times New Roman"/>
      <w:sz w:val="20"/>
      <w:szCs w:val="20"/>
      <w:lang w:val="ru-RU" w:eastAsia="ar-SA" w:bidi="ar-SA"/>
    </w:rPr>
  </w:style>
  <w:style w:type="paragraph" w:styleId="Footer">
    <w:name w:val="footer"/>
    <w:basedOn w:val="Normal"/>
    <w:link w:val="FooterChar"/>
    <w:uiPriority w:val="99"/>
    <w:rsid w:val="006B4BC7"/>
    <w:pPr>
      <w:tabs>
        <w:tab w:val="center" w:pos="4153"/>
        <w:tab w:val="right" w:pos="8306"/>
      </w:tabs>
    </w:pPr>
  </w:style>
  <w:style w:type="character" w:customStyle="1" w:styleId="FooterChar">
    <w:name w:val="Footer Char"/>
    <w:link w:val="Footer"/>
    <w:uiPriority w:val="99"/>
    <w:locked/>
    <w:rsid w:val="006B4BC7"/>
    <w:rPr>
      <w:rFonts w:ascii="Times New Roman" w:hAnsi="Times New Roman" w:cs="Times New Roman"/>
      <w:sz w:val="20"/>
      <w:szCs w:val="20"/>
      <w:lang w:val="ru-RU" w:eastAsia="ar-SA" w:bidi="ar-SA"/>
    </w:rPr>
  </w:style>
  <w:style w:type="paragraph" w:styleId="BalloonText">
    <w:name w:val="Balloon Text"/>
    <w:basedOn w:val="Normal"/>
    <w:link w:val="BalloonTextChar"/>
    <w:uiPriority w:val="99"/>
    <w:semiHidden/>
    <w:rsid w:val="006B4BC7"/>
    <w:rPr>
      <w:rFonts w:ascii="Tahoma" w:hAnsi="Tahoma" w:cs="Tahoma"/>
      <w:sz w:val="16"/>
      <w:szCs w:val="16"/>
    </w:rPr>
  </w:style>
  <w:style w:type="character" w:customStyle="1" w:styleId="BalloonTextChar">
    <w:name w:val="Balloon Text Char"/>
    <w:link w:val="BalloonText"/>
    <w:uiPriority w:val="99"/>
    <w:semiHidden/>
    <w:locked/>
    <w:rsid w:val="006B4BC7"/>
    <w:rPr>
      <w:rFonts w:ascii="Tahoma" w:hAnsi="Tahoma" w:cs="Tahoma"/>
      <w:sz w:val="16"/>
      <w:szCs w:val="16"/>
      <w:lang w:val="ru-RU" w:eastAsia="ar-SA" w:bidi="ar-SA"/>
    </w:rPr>
  </w:style>
  <w:style w:type="character" w:customStyle="1" w:styleId="Heading3Char">
    <w:name w:val="Heading 3 Char"/>
    <w:basedOn w:val="DefaultParagraphFont"/>
    <w:link w:val="Heading3"/>
    <w:semiHidden/>
    <w:rsid w:val="00AE7FA5"/>
    <w:rPr>
      <w:rFonts w:asciiTheme="majorHAnsi" w:eastAsiaTheme="majorEastAsia" w:hAnsiTheme="majorHAnsi" w:cstheme="majorBidi"/>
      <w:b/>
      <w:bCs/>
      <w:sz w:val="26"/>
      <w:szCs w:val="26"/>
      <w:lang w:val="ru-RU" w:eastAsia="ar-SA"/>
    </w:rPr>
  </w:style>
</w:styles>
</file>

<file path=word/webSettings.xml><?xml version="1.0" encoding="utf-8"?>
<w:webSettings xmlns:r="http://schemas.openxmlformats.org/officeDocument/2006/relationships" xmlns:w="http://schemas.openxmlformats.org/wordprocessingml/2006/main">
  <w:divs>
    <w:div w:id="89531651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Pages>
  <Words>2477</Words>
  <Characters>1412</Characters>
  <Application>Microsoft Office Word</Application>
  <DocSecurity>0</DocSecurity>
  <Lines>11</Lines>
  <Paragraphs>7</Paragraphs>
  <ScaleCrop>false</ScaleCrop>
  <HeadingPairs>
    <vt:vector size="2" baseType="variant">
      <vt:variant>
        <vt:lpstr>Title</vt:lpstr>
      </vt:variant>
      <vt:variant>
        <vt:i4>1</vt:i4>
      </vt:variant>
    </vt:vector>
  </HeadingPairs>
  <TitlesOfParts>
    <vt:vector size="1" baseType="lpstr">
      <vt:lpstr>Laboratorija izmeklēšanai pieņem bioloģisko materiālu, kas atbilst  izvirzītajiem paraugu pieņemšanas kritērijiem:</vt:lpstr>
    </vt:vector>
  </TitlesOfParts>
  <Company/>
  <LinksUpToDate>false</LinksUpToDate>
  <CharactersWithSpaces>3882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Laboratorija izmeklēšanai pieņem bioloģisko materiālu, kas atbilst  izvirzītajiem paraugu pieņemšanas kritērijiem:</dc:title>
  <dc:creator>Liene</dc:creator>
  <cp:lastModifiedBy>Liene</cp:lastModifiedBy>
  <cp:revision>4</cp:revision>
  <dcterms:created xsi:type="dcterms:W3CDTF">2016-03-15T07:02:00Z</dcterms:created>
  <dcterms:modified xsi:type="dcterms:W3CDTF">2018-01-18T15:55:00Z</dcterms:modified>
</cp:coreProperties>
</file>