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CE2AC" w14:textId="77777777" w:rsidR="00EA15A9" w:rsidRPr="007F2BDA" w:rsidRDefault="00EA15A9" w:rsidP="007F2BDA">
      <w:pPr>
        <w:pStyle w:val="BodyText3"/>
        <w:tabs>
          <w:tab w:val="left" w:pos="284"/>
          <w:tab w:val="left" w:pos="426"/>
        </w:tabs>
        <w:spacing w:line="276" w:lineRule="auto"/>
        <w:rPr>
          <w:rFonts w:asciiTheme="minorHAnsi" w:hAnsiTheme="minorHAnsi" w:cstheme="minorHAnsi"/>
          <w:sz w:val="22"/>
          <w:szCs w:val="22"/>
        </w:rPr>
      </w:pPr>
    </w:p>
    <w:p w14:paraId="1F98BD56" w14:textId="66A8D9FF" w:rsidR="00CC7CFE" w:rsidRPr="007F2BDA" w:rsidRDefault="00CC7CFE" w:rsidP="007F2BDA">
      <w:pPr>
        <w:pStyle w:val="BodyText3"/>
        <w:tabs>
          <w:tab w:val="left" w:pos="284"/>
          <w:tab w:val="left" w:pos="426"/>
        </w:tabs>
        <w:spacing w:line="276" w:lineRule="auto"/>
        <w:rPr>
          <w:rFonts w:asciiTheme="minorHAnsi" w:hAnsiTheme="minorHAnsi" w:cstheme="minorHAnsi"/>
          <w:sz w:val="22"/>
          <w:szCs w:val="22"/>
        </w:rPr>
      </w:pPr>
      <w:r w:rsidRPr="007F2BDA">
        <w:rPr>
          <w:rFonts w:asciiTheme="minorHAnsi" w:hAnsiTheme="minorHAnsi" w:cstheme="minorHAnsi"/>
          <w:sz w:val="22"/>
          <w:szCs w:val="22"/>
        </w:rPr>
        <w:t>Paziņojums par lēmumu</w:t>
      </w:r>
    </w:p>
    <w:p w14:paraId="49DF2055" w14:textId="0496D8FF" w:rsidR="00A522AE" w:rsidRPr="007F2BDA"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7F2BDA">
        <w:rPr>
          <w:rFonts w:asciiTheme="minorHAnsi" w:hAnsiTheme="minorHAnsi" w:cstheme="minorHAnsi"/>
          <w:b w:val="0"/>
          <w:sz w:val="22"/>
          <w:szCs w:val="22"/>
        </w:rPr>
        <w:t xml:space="preserve">Publisko iepirkumu likuma </w:t>
      </w:r>
      <w:r w:rsidR="003131D3" w:rsidRPr="007F2BDA">
        <w:rPr>
          <w:rFonts w:asciiTheme="minorHAnsi" w:hAnsiTheme="minorHAnsi" w:cstheme="minorHAnsi"/>
          <w:b w:val="0"/>
          <w:sz w:val="22"/>
          <w:szCs w:val="22"/>
        </w:rPr>
        <w:t>9.</w:t>
      </w:r>
      <w:r w:rsidR="003D6198" w:rsidRPr="007F2BDA">
        <w:rPr>
          <w:rFonts w:asciiTheme="minorHAnsi" w:hAnsiTheme="minorHAnsi" w:cstheme="minorHAnsi"/>
          <w:b w:val="0"/>
          <w:sz w:val="22"/>
          <w:szCs w:val="22"/>
        </w:rPr>
        <w:t xml:space="preserve"> panta</w:t>
      </w:r>
      <w:r w:rsidRPr="007F2BDA">
        <w:rPr>
          <w:rFonts w:asciiTheme="minorHAnsi" w:hAnsiTheme="minorHAnsi" w:cstheme="minorHAnsi"/>
          <w:b w:val="0"/>
          <w:sz w:val="22"/>
          <w:szCs w:val="22"/>
        </w:rPr>
        <w:t xml:space="preserve"> iepirkum</w:t>
      </w:r>
      <w:r w:rsidR="007B42FF" w:rsidRPr="007F2BDA">
        <w:rPr>
          <w:rFonts w:asciiTheme="minorHAnsi" w:hAnsiTheme="minorHAnsi" w:cstheme="minorHAnsi"/>
          <w:b w:val="0"/>
          <w:sz w:val="22"/>
          <w:szCs w:val="22"/>
        </w:rPr>
        <w:t>am</w:t>
      </w:r>
    </w:p>
    <w:p w14:paraId="15C6C27A" w14:textId="28BC6633" w:rsidR="00377C03" w:rsidRPr="007F2BDA" w:rsidRDefault="008B4C08" w:rsidP="007F2BDA">
      <w:pPr>
        <w:pStyle w:val="ListParagraph"/>
        <w:tabs>
          <w:tab w:val="left" w:pos="284"/>
          <w:tab w:val="left" w:pos="426"/>
        </w:tabs>
        <w:spacing w:after="120" w:line="276" w:lineRule="auto"/>
        <w:ind w:left="0"/>
        <w:jc w:val="center"/>
        <w:rPr>
          <w:rFonts w:asciiTheme="minorHAnsi" w:hAnsiTheme="minorHAnsi" w:cstheme="minorHAnsi"/>
          <w:b/>
          <w:i/>
          <w:color w:val="000000"/>
          <w:sz w:val="22"/>
          <w:szCs w:val="22"/>
        </w:rPr>
      </w:pPr>
      <w:r w:rsidRPr="007F2BDA">
        <w:rPr>
          <w:rFonts w:asciiTheme="minorHAnsi" w:hAnsiTheme="minorHAnsi" w:cstheme="minorHAnsi"/>
          <w:b/>
          <w:i/>
          <w:color w:val="000000"/>
          <w:sz w:val="22"/>
          <w:szCs w:val="22"/>
        </w:rPr>
        <w:t>Pārtikas produktu  piegāde SIA ”Jūrmalas slimnīca” vajadzībām ID Nr. SIAJS2018/1</w:t>
      </w:r>
    </w:p>
    <w:p w14:paraId="5EA96F98" w14:textId="7C1852A9" w:rsidR="008B4C08" w:rsidRDefault="008B4C08" w:rsidP="007F2BDA">
      <w:pPr>
        <w:pStyle w:val="ListParagraph"/>
        <w:tabs>
          <w:tab w:val="left" w:pos="284"/>
          <w:tab w:val="left" w:pos="426"/>
        </w:tabs>
        <w:spacing w:after="120" w:line="276" w:lineRule="auto"/>
        <w:ind w:left="0"/>
        <w:jc w:val="center"/>
        <w:rPr>
          <w:rFonts w:asciiTheme="minorHAnsi" w:hAnsiTheme="minorHAnsi" w:cstheme="minorHAnsi"/>
          <w:b/>
          <w:i/>
          <w:color w:val="000000"/>
          <w:sz w:val="22"/>
          <w:szCs w:val="22"/>
        </w:rPr>
      </w:pPr>
      <w:r w:rsidRPr="007F2BDA">
        <w:rPr>
          <w:rFonts w:asciiTheme="minorHAnsi" w:hAnsiTheme="minorHAnsi" w:cstheme="minorHAnsi"/>
          <w:b/>
          <w:i/>
          <w:color w:val="000000"/>
          <w:sz w:val="22"/>
          <w:szCs w:val="22"/>
        </w:rPr>
        <w:t>1.un 3.daļai</w:t>
      </w:r>
    </w:p>
    <w:p w14:paraId="44FFAB3F" w14:textId="77777777" w:rsidR="007F2BDA" w:rsidRPr="007F2BDA" w:rsidRDefault="007F2BDA" w:rsidP="007F2BDA">
      <w:pPr>
        <w:pStyle w:val="ListParagraph"/>
        <w:tabs>
          <w:tab w:val="left" w:pos="284"/>
          <w:tab w:val="left" w:pos="426"/>
        </w:tabs>
        <w:spacing w:after="120" w:line="276" w:lineRule="auto"/>
        <w:ind w:left="0"/>
        <w:jc w:val="center"/>
        <w:rPr>
          <w:rFonts w:asciiTheme="minorHAnsi" w:hAnsiTheme="minorHAnsi" w:cstheme="minorHAnsi"/>
          <w:b/>
          <w:i/>
          <w:sz w:val="22"/>
          <w:szCs w:val="22"/>
          <w:u w:val="single"/>
        </w:rPr>
      </w:pPr>
    </w:p>
    <w:p w14:paraId="49E4010E" w14:textId="6C0BF62F" w:rsidR="00CC7CFE" w:rsidRPr="007F2BDA" w:rsidRDefault="00CC7CFE" w:rsidP="007F2BDA">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7F2BDA">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141"/>
        <w:gridCol w:w="2895"/>
        <w:gridCol w:w="3936"/>
      </w:tblGrid>
      <w:tr w:rsidR="008B4C08" w:rsidRPr="007F2BDA" w14:paraId="626E59D5" w14:textId="77777777" w:rsidTr="007F2BDA">
        <w:trPr>
          <w:trHeight w:val="20"/>
        </w:trPr>
        <w:tc>
          <w:tcPr>
            <w:tcW w:w="448" w:type="pct"/>
            <w:vMerge w:val="restart"/>
          </w:tcPr>
          <w:p w14:paraId="0FDAB53F" w14:textId="77777777" w:rsidR="008B4C08" w:rsidRPr="007F2BDA" w:rsidRDefault="008B4C08" w:rsidP="007F2BDA">
            <w:pPr>
              <w:widowControl w:val="0"/>
              <w:autoSpaceDE w:val="0"/>
              <w:autoSpaceDN w:val="0"/>
              <w:adjustRightInd w:val="0"/>
              <w:spacing w:line="276" w:lineRule="auto"/>
              <w:jc w:val="center"/>
              <w:rPr>
                <w:rFonts w:asciiTheme="minorHAnsi" w:hAnsiTheme="minorHAnsi"/>
                <w:b/>
                <w:sz w:val="22"/>
                <w:szCs w:val="22"/>
              </w:rPr>
            </w:pPr>
            <w:proofErr w:type="spellStart"/>
            <w:r w:rsidRPr="007F2BDA">
              <w:rPr>
                <w:rFonts w:asciiTheme="minorHAnsi" w:hAnsiTheme="minorHAnsi"/>
                <w:b/>
                <w:sz w:val="22"/>
                <w:szCs w:val="22"/>
              </w:rPr>
              <w:t>Nr.p.k</w:t>
            </w:r>
            <w:proofErr w:type="spellEnd"/>
            <w:r w:rsidRPr="007F2BDA">
              <w:rPr>
                <w:rFonts w:asciiTheme="minorHAnsi" w:hAnsiTheme="minorHAnsi"/>
                <w:b/>
                <w:sz w:val="22"/>
                <w:szCs w:val="22"/>
              </w:rPr>
              <w:t>.</w:t>
            </w:r>
          </w:p>
        </w:tc>
        <w:tc>
          <w:tcPr>
            <w:tcW w:w="1086" w:type="pct"/>
            <w:vMerge w:val="restart"/>
          </w:tcPr>
          <w:p w14:paraId="5467EC41" w14:textId="77777777" w:rsidR="008B4C08" w:rsidRPr="007F2BDA" w:rsidRDefault="008B4C08" w:rsidP="007F2BDA">
            <w:pPr>
              <w:widowControl w:val="0"/>
              <w:autoSpaceDE w:val="0"/>
              <w:autoSpaceDN w:val="0"/>
              <w:adjustRightInd w:val="0"/>
              <w:spacing w:line="276" w:lineRule="auto"/>
              <w:jc w:val="center"/>
              <w:rPr>
                <w:rFonts w:asciiTheme="minorHAnsi" w:hAnsiTheme="minorHAnsi"/>
                <w:b/>
                <w:sz w:val="22"/>
                <w:szCs w:val="22"/>
              </w:rPr>
            </w:pPr>
            <w:r w:rsidRPr="007F2BDA">
              <w:rPr>
                <w:rFonts w:asciiTheme="minorHAnsi" w:hAnsiTheme="minorHAnsi"/>
                <w:b/>
                <w:color w:val="000000"/>
                <w:sz w:val="22"/>
                <w:szCs w:val="22"/>
              </w:rPr>
              <w:t>Iesniedzēja nosaukums</w:t>
            </w:r>
          </w:p>
        </w:tc>
        <w:tc>
          <w:tcPr>
            <w:tcW w:w="3466" w:type="pct"/>
            <w:gridSpan w:val="2"/>
          </w:tcPr>
          <w:p w14:paraId="31DF668F" w14:textId="77777777" w:rsidR="008B4C08" w:rsidRPr="007F2BDA" w:rsidRDefault="008B4C08" w:rsidP="007F2BDA">
            <w:pPr>
              <w:widowControl w:val="0"/>
              <w:autoSpaceDE w:val="0"/>
              <w:autoSpaceDN w:val="0"/>
              <w:adjustRightInd w:val="0"/>
              <w:spacing w:line="276" w:lineRule="auto"/>
              <w:jc w:val="center"/>
              <w:rPr>
                <w:rFonts w:asciiTheme="minorHAnsi" w:hAnsiTheme="minorHAnsi"/>
                <w:b/>
                <w:color w:val="000000"/>
                <w:sz w:val="22"/>
                <w:szCs w:val="22"/>
              </w:rPr>
            </w:pPr>
            <w:r w:rsidRPr="007F2BDA">
              <w:rPr>
                <w:rFonts w:asciiTheme="minorHAnsi" w:hAnsiTheme="minorHAnsi"/>
                <w:b/>
                <w:color w:val="000000"/>
                <w:sz w:val="22"/>
                <w:szCs w:val="22"/>
              </w:rPr>
              <w:t>Piedāvātā līgumcena EUR, bez PVN</w:t>
            </w:r>
          </w:p>
        </w:tc>
      </w:tr>
      <w:tr w:rsidR="008B4C08" w:rsidRPr="007F2BDA" w14:paraId="6EA0114F" w14:textId="77777777" w:rsidTr="007F2BDA">
        <w:trPr>
          <w:trHeight w:val="20"/>
        </w:trPr>
        <w:tc>
          <w:tcPr>
            <w:tcW w:w="448" w:type="pct"/>
            <w:vMerge/>
          </w:tcPr>
          <w:p w14:paraId="3E793112" w14:textId="77777777" w:rsidR="008B4C08" w:rsidRPr="007F2BDA" w:rsidRDefault="008B4C08" w:rsidP="007F2BDA">
            <w:pPr>
              <w:widowControl w:val="0"/>
              <w:autoSpaceDE w:val="0"/>
              <w:autoSpaceDN w:val="0"/>
              <w:adjustRightInd w:val="0"/>
              <w:spacing w:line="276" w:lineRule="auto"/>
              <w:jc w:val="center"/>
              <w:rPr>
                <w:rFonts w:asciiTheme="minorHAnsi" w:hAnsiTheme="minorHAnsi"/>
                <w:b/>
                <w:sz w:val="22"/>
                <w:szCs w:val="22"/>
              </w:rPr>
            </w:pPr>
          </w:p>
        </w:tc>
        <w:tc>
          <w:tcPr>
            <w:tcW w:w="1086" w:type="pct"/>
            <w:vMerge/>
          </w:tcPr>
          <w:p w14:paraId="4A5C6092" w14:textId="77777777" w:rsidR="008B4C08" w:rsidRPr="007F2BDA" w:rsidRDefault="008B4C08" w:rsidP="007F2BDA">
            <w:pPr>
              <w:widowControl w:val="0"/>
              <w:autoSpaceDE w:val="0"/>
              <w:autoSpaceDN w:val="0"/>
              <w:adjustRightInd w:val="0"/>
              <w:spacing w:line="276" w:lineRule="auto"/>
              <w:jc w:val="center"/>
              <w:rPr>
                <w:rFonts w:asciiTheme="minorHAnsi" w:hAnsiTheme="minorHAnsi"/>
                <w:b/>
                <w:color w:val="000000"/>
                <w:sz w:val="22"/>
                <w:szCs w:val="22"/>
              </w:rPr>
            </w:pPr>
          </w:p>
        </w:tc>
        <w:tc>
          <w:tcPr>
            <w:tcW w:w="1469" w:type="pct"/>
          </w:tcPr>
          <w:p w14:paraId="551A0C89" w14:textId="7790D86A" w:rsidR="008B4C08" w:rsidRPr="007F2BDA" w:rsidRDefault="008B4C08" w:rsidP="007F2BDA">
            <w:pPr>
              <w:widowControl w:val="0"/>
              <w:autoSpaceDE w:val="0"/>
              <w:autoSpaceDN w:val="0"/>
              <w:adjustRightInd w:val="0"/>
              <w:spacing w:line="276" w:lineRule="auto"/>
              <w:jc w:val="center"/>
              <w:rPr>
                <w:rFonts w:asciiTheme="minorHAnsi" w:hAnsiTheme="minorHAnsi"/>
                <w:b/>
                <w:color w:val="000000"/>
                <w:sz w:val="22"/>
                <w:szCs w:val="22"/>
              </w:rPr>
            </w:pPr>
            <w:r w:rsidRPr="007F2BDA">
              <w:rPr>
                <w:rFonts w:asciiTheme="minorHAnsi" w:hAnsiTheme="minorHAnsi"/>
                <w:b/>
                <w:color w:val="000000"/>
                <w:sz w:val="22"/>
                <w:szCs w:val="22"/>
              </w:rPr>
              <w:t>1.daļa  - Dažādas pārtikas preces</w:t>
            </w:r>
          </w:p>
        </w:tc>
        <w:tc>
          <w:tcPr>
            <w:tcW w:w="1996" w:type="pct"/>
          </w:tcPr>
          <w:p w14:paraId="635FD5F5" w14:textId="77777777" w:rsidR="008B4C08" w:rsidRPr="007F2BDA" w:rsidRDefault="008B4C08" w:rsidP="007F2BDA">
            <w:pPr>
              <w:widowControl w:val="0"/>
              <w:autoSpaceDE w:val="0"/>
              <w:autoSpaceDN w:val="0"/>
              <w:adjustRightInd w:val="0"/>
              <w:spacing w:line="276" w:lineRule="auto"/>
              <w:jc w:val="center"/>
              <w:rPr>
                <w:rFonts w:asciiTheme="minorHAnsi" w:hAnsiTheme="minorHAnsi"/>
                <w:b/>
                <w:color w:val="000000"/>
                <w:sz w:val="22"/>
                <w:szCs w:val="22"/>
              </w:rPr>
            </w:pPr>
            <w:r w:rsidRPr="007F2BDA">
              <w:rPr>
                <w:rFonts w:asciiTheme="minorHAnsi" w:hAnsiTheme="minorHAnsi"/>
                <w:b/>
                <w:color w:val="000000"/>
                <w:sz w:val="22"/>
                <w:szCs w:val="22"/>
              </w:rPr>
              <w:t>3.daļa - Papildus augļi un dārzeņi</w:t>
            </w:r>
          </w:p>
        </w:tc>
      </w:tr>
      <w:tr w:rsidR="008B4C08" w:rsidRPr="007F2BDA" w14:paraId="2E7615F3" w14:textId="77777777" w:rsidTr="007F2BDA">
        <w:trPr>
          <w:trHeight w:val="20"/>
        </w:trPr>
        <w:tc>
          <w:tcPr>
            <w:tcW w:w="448" w:type="pct"/>
          </w:tcPr>
          <w:p w14:paraId="0DC506D4" w14:textId="77777777" w:rsidR="008B4C08" w:rsidRPr="007F2BDA" w:rsidRDefault="008B4C08" w:rsidP="007F2BDA">
            <w:pPr>
              <w:widowControl w:val="0"/>
              <w:numPr>
                <w:ilvl w:val="0"/>
                <w:numId w:val="15"/>
              </w:numPr>
              <w:autoSpaceDE w:val="0"/>
              <w:autoSpaceDN w:val="0"/>
              <w:adjustRightInd w:val="0"/>
              <w:spacing w:line="276" w:lineRule="auto"/>
              <w:jc w:val="center"/>
              <w:rPr>
                <w:rFonts w:asciiTheme="minorHAnsi" w:hAnsiTheme="minorHAnsi"/>
                <w:sz w:val="22"/>
                <w:szCs w:val="22"/>
              </w:rPr>
            </w:pPr>
          </w:p>
        </w:tc>
        <w:tc>
          <w:tcPr>
            <w:tcW w:w="1086" w:type="pct"/>
          </w:tcPr>
          <w:p w14:paraId="5AA3A1B2"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SIA Lietas MD</w:t>
            </w:r>
          </w:p>
        </w:tc>
        <w:tc>
          <w:tcPr>
            <w:tcW w:w="1469" w:type="pct"/>
          </w:tcPr>
          <w:p w14:paraId="6EA4D2CC" w14:textId="3D27EEA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w:t>
            </w:r>
          </w:p>
        </w:tc>
        <w:tc>
          <w:tcPr>
            <w:tcW w:w="1996" w:type="pct"/>
          </w:tcPr>
          <w:p w14:paraId="4437DF16"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482.00</w:t>
            </w:r>
          </w:p>
        </w:tc>
      </w:tr>
      <w:tr w:rsidR="008B4C08" w:rsidRPr="007F2BDA" w14:paraId="3F3CAA4C" w14:textId="77777777" w:rsidTr="007F2BDA">
        <w:trPr>
          <w:trHeight w:val="20"/>
        </w:trPr>
        <w:tc>
          <w:tcPr>
            <w:tcW w:w="448" w:type="pct"/>
          </w:tcPr>
          <w:p w14:paraId="0334E5A5" w14:textId="77777777" w:rsidR="008B4C08" w:rsidRPr="007F2BDA" w:rsidRDefault="008B4C08" w:rsidP="007F2BDA">
            <w:pPr>
              <w:widowControl w:val="0"/>
              <w:numPr>
                <w:ilvl w:val="0"/>
                <w:numId w:val="15"/>
              </w:numPr>
              <w:autoSpaceDE w:val="0"/>
              <w:autoSpaceDN w:val="0"/>
              <w:adjustRightInd w:val="0"/>
              <w:spacing w:line="276" w:lineRule="auto"/>
              <w:jc w:val="center"/>
              <w:rPr>
                <w:rFonts w:asciiTheme="minorHAnsi" w:hAnsiTheme="minorHAnsi"/>
                <w:sz w:val="22"/>
                <w:szCs w:val="22"/>
              </w:rPr>
            </w:pPr>
          </w:p>
        </w:tc>
        <w:tc>
          <w:tcPr>
            <w:tcW w:w="1086" w:type="pct"/>
          </w:tcPr>
          <w:p w14:paraId="1F5AA0AB"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 xml:space="preserve">SIA </w:t>
            </w:r>
            <w:proofErr w:type="spellStart"/>
            <w:r w:rsidRPr="007F2BDA">
              <w:rPr>
                <w:rFonts w:asciiTheme="minorHAnsi" w:hAnsiTheme="minorHAnsi"/>
                <w:sz w:val="22"/>
                <w:szCs w:val="22"/>
              </w:rPr>
              <w:t>Kabuleti</w:t>
            </w:r>
            <w:proofErr w:type="spellEnd"/>
            <w:r w:rsidRPr="007F2BDA">
              <w:rPr>
                <w:rFonts w:asciiTheme="minorHAnsi" w:hAnsiTheme="minorHAnsi"/>
                <w:sz w:val="22"/>
                <w:szCs w:val="22"/>
              </w:rPr>
              <w:t xml:space="preserve"> </w:t>
            </w:r>
            <w:proofErr w:type="spellStart"/>
            <w:r w:rsidRPr="007F2BDA">
              <w:rPr>
                <w:rFonts w:asciiTheme="minorHAnsi" w:hAnsiTheme="minorHAnsi"/>
                <w:sz w:val="22"/>
                <w:szCs w:val="22"/>
              </w:rPr>
              <w:t>fruit</w:t>
            </w:r>
            <w:proofErr w:type="spellEnd"/>
          </w:p>
        </w:tc>
        <w:tc>
          <w:tcPr>
            <w:tcW w:w="1469" w:type="pct"/>
          </w:tcPr>
          <w:p w14:paraId="10056D9D" w14:textId="1E800BFA"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2520.45</w:t>
            </w:r>
          </w:p>
        </w:tc>
        <w:tc>
          <w:tcPr>
            <w:tcW w:w="1996" w:type="pct"/>
          </w:tcPr>
          <w:p w14:paraId="3B4ACA38"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430.40</w:t>
            </w:r>
          </w:p>
        </w:tc>
      </w:tr>
      <w:tr w:rsidR="008B4C08" w:rsidRPr="007F2BDA" w14:paraId="2F4131B0" w14:textId="77777777" w:rsidTr="007F2BDA">
        <w:trPr>
          <w:trHeight w:val="20"/>
        </w:trPr>
        <w:tc>
          <w:tcPr>
            <w:tcW w:w="448" w:type="pct"/>
          </w:tcPr>
          <w:p w14:paraId="155E0B4A" w14:textId="77777777" w:rsidR="008B4C08" w:rsidRPr="007F2BDA" w:rsidRDefault="008B4C08" w:rsidP="007F2BDA">
            <w:pPr>
              <w:widowControl w:val="0"/>
              <w:numPr>
                <w:ilvl w:val="0"/>
                <w:numId w:val="15"/>
              </w:numPr>
              <w:autoSpaceDE w:val="0"/>
              <w:autoSpaceDN w:val="0"/>
              <w:adjustRightInd w:val="0"/>
              <w:spacing w:line="276" w:lineRule="auto"/>
              <w:jc w:val="center"/>
              <w:rPr>
                <w:rFonts w:asciiTheme="minorHAnsi" w:hAnsiTheme="minorHAnsi"/>
                <w:sz w:val="22"/>
                <w:szCs w:val="22"/>
              </w:rPr>
            </w:pPr>
          </w:p>
        </w:tc>
        <w:tc>
          <w:tcPr>
            <w:tcW w:w="1086" w:type="pct"/>
          </w:tcPr>
          <w:p w14:paraId="53E3DC04"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 xml:space="preserve">SIA Laki </w:t>
            </w:r>
            <w:proofErr w:type="spellStart"/>
            <w:r w:rsidRPr="007F2BDA">
              <w:rPr>
                <w:rFonts w:asciiTheme="minorHAnsi" w:hAnsiTheme="minorHAnsi"/>
                <w:sz w:val="22"/>
                <w:szCs w:val="22"/>
              </w:rPr>
              <w:t>fruit</w:t>
            </w:r>
            <w:proofErr w:type="spellEnd"/>
          </w:p>
        </w:tc>
        <w:tc>
          <w:tcPr>
            <w:tcW w:w="1469" w:type="pct"/>
          </w:tcPr>
          <w:p w14:paraId="297790E3"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p>
        </w:tc>
        <w:tc>
          <w:tcPr>
            <w:tcW w:w="1996" w:type="pct"/>
          </w:tcPr>
          <w:p w14:paraId="6AFE0CE2"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427.80</w:t>
            </w:r>
          </w:p>
        </w:tc>
      </w:tr>
      <w:tr w:rsidR="008B4C08" w:rsidRPr="007F2BDA" w14:paraId="7763283E" w14:textId="77777777" w:rsidTr="007F2BDA">
        <w:trPr>
          <w:trHeight w:val="20"/>
        </w:trPr>
        <w:tc>
          <w:tcPr>
            <w:tcW w:w="448" w:type="pct"/>
          </w:tcPr>
          <w:p w14:paraId="731C02E1" w14:textId="77777777" w:rsidR="008B4C08" w:rsidRPr="007F2BDA" w:rsidRDefault="008B4C08" w:rsidP="007F2BDA">
            <w:pPr>
              <w:widowControl w:val="0"/>
              <w:numPr>
                <w:ilvl w:val="0"/>
                <w:numId w:val="15"/>
              </w:numPr>
              <w:autoSpaceDE w:val="0"/>
              <w:autoSpaceDN w:val="0"/>
              <w:adjustRightInd w:val="0"/>
              <w:spacing w:line="276" w:lineRule="auto"/>
              <w:jc w:val="center"/>
              <w:rPr>
                <w:rFonts w:asciiTheme="minorHAnsi" w:hAnsiTheme="minorHAnsi"/>
                <w:sz w:val="22"/>
                <w:szCs w:val="22"/>
              </w:rPr>
            </w:pPr>
          </w:p>
        </w:tc>
        <w:tc>
          <w:tcPr>
            <w:tcW w:w="1086" w:type="pct"/>
          </w:tcPr>
          <w:p w14:paraId="14A758B1"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SIA “</w:t>
            </w:r>
            <w:proofErr w:type="spellStart"/>
            <w:r w:rsidRPr="007F2BDA">
              <w:rPr>
                <w:rFonts w:asciiTheme="minorHAnsi" w:hAnsiTheme="minorHAnsi"/>
                <w:sz w:val="22"/>
                <w:szCs w:val="22"/>
              </w:rPr>
              <w:t>Sanitex</w:t>
            </w:r>
            <w:proofErr w:type="spellEnd"/>
            <w:r w:rsidRPr="007F2BDA">
              <w:rPr>
                <w:rFonts w:asciiTheme="minorHAnsi" w:hAnsiTheme="minorHAnsi"/>
                <w:sz w:val="22"/>
                <w:szCs w:val="22"/>
              </w:rPr>
              <w:t>”</w:t>
            </w:r>
          </w:p>
        </w:tc>
        <w:tc>
          <w:tcPr>
            <w:tcW w:w="1469" w:type="pct"/>
          </w:tcPr>
          <w:p w14:paraId="398F4AAF" w14:textId="33182082"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2951.95</w:t>
            </w:r>
          </w:p>
        </w:tc>
        <w:tc>
          <w:tcPr>
            <w:tcW w:w="1996" w:type="pct"/>
          </w:tcPr>
          <w:p w14:paraId="4930FCE8"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404.50</w:t>
            </w:r>
          </w:p>
        </w:tc>
      </w:tr>
      <w:tr w:rsidR="008B4C08" w:rsidRPr="007F2BDA" w14:paraId="7E7348A6" w14:textId="77777777" w:rsidTr="007F2BDA">
        <w:trPr>
          <w:trHeight w:val="20"/>
        </w:trPr>
        <w:tc>
          <w:tcPr>
            <w:tcW w:w="448" w:type="pct"/>
          </w:tcPr>
          <w:p w14:paraId="320BDC2B" w14:textId="77777777" w:rsidR="008B4C08" w:rsidRPr="007F2BDA" w:rsidRDefault="008B4C08" w:rsidP="007F2BDA">
            <w:pPr>
              <w:widowControl w:val="0"/>
              <w:numPr>
                <w:ilvl w:val="0"/>
                <w:numId w:val="15"/>
              </w:numPr>
              <w:autoSpaceDE w:val="0"/>
              <w:autoSpaceDN w:val="0"/>
              <w:adjustRightInd w:val="0"/>
              <w:spacing w:line="276" w:lineRule="auto"/>
              <w:jc w:val="center"/>
              <w:rPr>
                <w:rFonts w:asciiTheme="minorHAnsi" w:hAnsiTheme="minorHAnsi"/>
                <w:sz w:val="22"/>
                <w:szCs w:val="22"/>
              </w:rPr>
            </w:pPr>
          </w:p>
        </w:tc>
        <w:tc>
          <w:tcPr>
            <w:tcW w:w="1086" w:type="pct"/>
          </w:tcPr>
          <w:p w14:paraId="0C0A2B07"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SIA “S.A.V.”</w:t>
            </w:r>
          </w:p>
        </w:tc>
        <w:tc>
          <w:tcPr>
            <w:tcW w:w="1469" w:type="pct"/>
          </w:tcPr>
          <w:p w14:paraId="022D8CAD" w14:textId="44378DE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2794.30</w:t>
            </w:r>
          </w:p>
        </w:tc>
        <w:tc>
          <w:tcPr>
            <w:tcW w:w="1996" w:type="pct"/>
          </w:tcPr>
          <w:p w14:paraId="287A7F53" w14:textId="77777777" w:rsidR="008B4C08" w:rsidRPr="007F2BDA" w:rsidRDefault="008B4C08" w:rsidP="007F2BDA">
            <w:pPr>
              <w:widowControl w:val="0"/>
              <w:autoSpaceDE w:val="0"/>
              <w:autoSpaceDN w:val="0"/>
              <w:adjustRightInd w:val="0"/>
              <w:spacing w:line="276" w:lineRule="auto"/>
              <w:rPr>
                <w:rFonts w:asciiTheme="minorHAnsi" w:hAnsiTheme="minorHAnsi"/>
                <w:sz w:val="22"/>
                <w:szCs w:val="22"/>
              </w:rPr>
            </w:pPr>
            <w:r w:rsidRPr="007F2BDA">
              <w:rPr>
                <w:rFonts w:asciiTheme="minorHAnsi" w:hAnsiTheme="minorHAnsi"/>
                <w:sz w:val="22"/>
                <w:szCs w:val="22"/>
              </w:rPr>
              <w:t>513.60</w:t>
            </w:r>
          </w:p>
        </w:tc>
      </w:tr>
    </w:tbl>
    <w:p w14:paraId="55E01035" w14:textId="77777777" w:rsidR="008B4C08" w:rsidRPr="007F2BDA" w:rsidRDefault="008B4C08" w:rsidP="007F2BDA">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05180406" w14:textId="77777777" w:rsidR="004F6906" w:rsidRPr="007F2BDA" w:rsidRDefault="00CC7CFE"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7F2BDA">
        <w:rPr>
          <w:rFonts w:asciiTheme="minorHAnsi" w:hAnsiTheme="minorHAnsi" w:cstheme="minorHAnsi"/>
          <w:b/>
          <w:sz w:val="22"/>
          <w:szCs w:val="22"/>
          <w:u w:val="single"/>
        </w:rPr>
        <w:t>Noraidītie pretendenti un noraidīšanas iemesli:</w:t>
      </w:r>
    </w:p>
    <w:p w14:paraId="1C527939" w14:textId="7F6ECD4E" w:rsidR="003B3787" w:rsidRPr="007F2BDA" w:rsidRDefault="003B3787"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lang w:eastAsia="ar-SA"/>
        </w:rPr>
      </w:pPr>
      <w:r w:rsidRPr="007F2BDA">
        <w:rPr>
          <w:rFonts w:asciiTheme="minorHAnsi" w:hAnsiTheme="minorHAnsi" w:cstheme="minorHAnsi"/>
          <w:b/>
          <w:sz w:val="22"/>
          <w:szCs w:val="22"/>
          <w:u w:val="single"/>
        </w:rPr>
        <w:t>Visās iepirkuma daļās:</w:t>
      </w:r>
    </w:p>
    <w:p w14:paraId="4DAE826F" w14:textId="64D0B839" w:rsidR="008B4C08" w:rsidRPr="007F2BDA" w:rsidRDefault="008B4C08"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7F2BDA">
        <w:rPr>
          <w:rFonts w:asciiTheme="minorHAnsi" w:hAnsiTheme="minorHAnsi" w:cstheme="minorHAnsi"/>
          <w:b/>
          <w:sz w:val="22"/>
          <w:szCs w:val="22"/>
          <w:u w:val="single"/>
        </w:rPr>
        <w:t xml:space="preserve">SIA </w:t>
      </w:r>
      <w:proofErr w:type="spellStart"/>
      <w:r w:rsidRPr="007F2BDA">
        <w:rPr>
          <w:rFonts w:asciiTheme="minorHAnsi" w:hAnsiTheme="minorHAnsi" w:cstheme="minorHAnsi"/>
          <w:b/>
          <w:sz w:val="22"/>
          <w:szCs w:val="22"/>
          <w:u w:val="single"/>
        </w:rPr>
        <w:t>Kabuleti</w:t>
      </w:r>
      <w:proofErr w:type="spellEnd"/>
      <w:r w:rsidRPr="007F2BDA">
        <w:rPr>
          <w:rFonts w:asciiTheme="minorHAnsi" w:hAnsiTheme="minorHAnsi" w:cstheme="minorHAnsi"/>
          <w:b/>
          <w:sz w:val="22"/>
          <w:szCs w:val="22"/>
          <w:u w:val="single"/>
        </w:rPr>
        <w:t xml:space="preserve"> </w:t>
      </w:r>
      <w:proofErr w:type="spellStart"/>
      <w:r w:rsidRPr="007F2BDA">
        <w:rPr>
          <w:rFonts w:asciiTheme="minorHAnsi" w:hAnsiTheme="minorHAnsi" w:cstheme="minorHAnsi"/>
          <w:b/>
          <w:sz w:val="22"/>
          <w:szCs w:val="22"/>
          <w:u w:val="single"/>
        </w:rPr>
        <w:t>fruit</w:t>
      </w:r>
      <w:proofErr w:type="spellEnd"/>
      <w:r w:rsidRPr="007F2BDA">
        <w:rPr>
          <w:rFonts w:asciiTheme="minorHAnsi" w:hAnsiTheme="minorHAnsi" w:cstheme="minorHAnsi"/>
          <w:b/>
          <w:sz w:val="22"/>
          <w:szCs w:val="22"/>
          <w:u w:val="single"/>
        </w:rPr>
        <w:t xml:space="preserve"> - </w:t>
      </w:r>
      <w:r w:rsidRPr="007F2BDA">
        <w:rPr>
          <w:rFonts w:asciiTheme="minorHAnsi" w:hAnsiTheme="minorHAnsi" w:cstheme="minorHAnsi"/>
          <w:sz w:val="22"/>
          <w:szCs w:val="22"/>
        </w:rPr>
        <w:t>Iesniedza atsauksmi no PA “Jūrmalas sociālā aprūpes centra”, kas datēta ar 2012.gada 9.janvāri, un kura  nav attiecināma uz iepriekšējo trīs gadu periodu. Piedāvājuma pieredzes sarakstā  norādīts, ka piegādes veiktas no 2013.gada 9.aprīļa līdz 2015.gada 22.aprīlim.  Komisija lūdza iesniegt atbilstošu atsauksmi. Atsauksme netika iesniegta. Informācija tika lūgta atkārtoti, pretendentam bija vairākas reizes iespēja iesniegt prasīto informāciju, jo “zaļajā” iepirkumā  tieši atsauksmes ir tās, kas apliecina pretendenta atbildību pret noslēgto līgumu izpildi</w:t>
      </w:r>
      <w:r w:rsidR="003B3787" w:rsidRPr="007F2BDA">
        <w:rPr>
          <w:rStyle w:val="FootnoteReference"/>
          <w:rFonts w:asciiTheme="minorHAnsi" w:hAnsiTheme="minorHAnsi" w:cstheme="minorHAnsi"/>
          <w:sz w:val="22"/>
          <w:szCs w:val="22"/>
        </w:rPr>
        <w:footnoteReference w:id="1"/>
      </w:r>
      <w:r w:rsidRPr="007F2BDA">
        <w:rPr>
          <w:rFonts w:asciiTheme="minorHAnsi" w:hAnsiTheme="minorHAnsi" w:cstheme="minorHAnsi"/>
          <w:sz w:val="22"/>
          <w:szCs w:val="22"/>
        </w:rPr>
        <w:t xml:space="preserve">.  Iesniedza atsauksmi no SIA “Brocēnu ceļš”.  Piedāvājumā iekļautajā pieredzes sarakstā tāda iestāde nav minēta,  sarakstā  norādīts -Brocēnu novada izglītības iestādes ēdināšanas pārstāvis. Pretendents paskaidroja, ka kļūdaini norādījis Brocēnu novada izglītības pārvaldi, iesniedzis jaunu pieredzes sarakstu, kur  tiek aizstāts piedāvājumā norādītais  -Brocēnu novada izglītības iestādes, ēdināšanas pārstāvis, piegādes summa  57291.81 EUR bez PVN, piegādes laiks – 01.01.2014.-31.12.2016. ar SIA “Brocēnu ceļš”, piegādes summa -6954.49 EUR bez PVN, piegādes laiks – 27.02.2015.- 30.06.2019.  </w:t>
      </w:r>
    </w:p>
    <w:p w14:paraId="25ED496B" w14:textId="15248AD8" w:rsidR="008B4C08" w:rsidRPr="007F2BDA" w:rsidRDefault="008B4C08"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7F2BDA">
        <w:rPr>
          <w:rFonts w:asciiTheme="minorHAnsi" w:hAnsiTheme="minorHAnsi" w:cstheme="minorHAnsi"/>
          <w:sz w:val="22"/>
          <w:szCs w:val="22"/>
        </w:rPr>
        <w:t>Komisija konstatēja, ka ar savu skaidrojumu pretendents maina sākotnēji iesniegto piedāvājumu šajā pieredzes saraksta pozīcijā. Pretendentam nevar tikt dotas tiesības grozīt jau iesniegtu piedāvājumu, pretējā gadījumā netiek ievērots vienlīdzīgas attieksmes princips pret piegādātājiem. Bez tam Pretendentam, iesniedzot savu piedāvājumu, ir rūpīgi tas jāsagatavo, kas šādā veidā apliecina arī attieksmi pret saistībām.</w:t>
      </w:r>
    </w:p>
    <w:p w14:paraId="1B264219" w14:textId="6B0EA82D" w:rsidR="008B4C08" w:rsidRPr="007F2BDA" w:rsidRDefault="003B3787" w:rsidP="007F2BDA">
      <w:pPr>
        <w:pStyle w:val="ListParagraph"/>
        <w:tabs>
          <w:tab w:val="left" w:pos="284"/>
          <w:tab w:val="left" w:pos="426"/>
          <w:tab w:val="left" w:pos="567"/>
        </w:tabs>
        <w:spacing w:line="276" w:lineRule="auto"/>
        <w:ind w:left="0"/>
        <w:jc w:val="both"/>
        <w:rPr>
          <w:rFonts w:asciiTheme="minorHAnsi" w:hAnsiTheme="minorHAnsi" w:cstheme="minorHAnsi"/>
          <w:i/>
          <w:sz w:val="22"/>
          <w:szCs w:val="22"/>
        </w:rPr>
      </w:pPr>
      <w:r w:rsidRPr="007F2BDA">
        <w:rPr>
          <w:rFonts w:asciiTheme="minorHAnsi" w:hAnsiTheme="minorHAnsi" w:cstheme="minorHAnsi"/>
          <w:i/>
          <w:sz w:val="22"/>
          <w:szCs w:val="22"/>
        </w:rPr>
        <w:t xml:space="preserve">SIA </w:t>
      </w:r>
      <w:proofErr w:type="spellStart"/>
      <w:r w:rsidRPr="007F2BDA">
        <w:rPr>
          <w:rFonts w:asciiTheme="minorHAnsi" w:hAnsiTheme="minorHAnsi" w:cstheme="minorHAnsi"/>
          <w:i/>
          <w:sz w:val="22"/>
          <w:szCs w:val="22"/>
        </w:rPr>
        <w:t>Kabuleti</w:t>
      </w:r>
      <w:proofErr w:type="spellEnd"/>
      <w:r w:rsidRPr="007F2BDA">
        <w:rPr>
          <w:rFonts w:asciiTheme="minorHAnsi" w:hAnsiTheme="minorHAnsi" w:cstheme="minorHAnsi"/>
          <w:i/>
          <w:sz w:val="22"/>
          <w:szCs w:val="22"/>
        </w:rPr>
        <w:t xml:space="preserve"> </w:t>
      </w:r>
      <w:proofErr w:type="spellStart"/>
      <w:r w:rsidRPr="007F2BDA">
        <w:rPr>
          <w:rFonts w:asciiTheme="minorHAnsi" w:hAnsiTheme="minorHAnsi" w:cstheme="minorHAnsi"/>
          <w:i/>
          <w:sz w:val="22"/>
          <w:szCs w:val="22"/>
        </w:rPr>
        <w:t>fruit</w:t>
      </w:r>
      <w:proofErr w:type="spellEnd"/>
      <w:r w:rsidRPr="007F2BDA">
        <w:rPr>
          <w:rFonts w:asciiTheme="minorHAnsi" w:hAnsiTheme="minorHAnsi" w:cstheme="minorHAnsi"/>
          <w:i/>
          <w:sz w:val="22"/>
          <w:szCs w:val="22"/>
        </w:rPr>
        <w:t xml:space="preserve">  iesniegtais  piedāvājums tika atzīts par neatbilstošu  nolikuma 10.3 un 11.3. punkta atlases prasībām un tika noraidīts.</w:t>
      </w:r>
    </w:p>
    <w:p w14:paraId="2FE793F5" w14:textId="4C30F4AF" w:rsidR="008B4C08" w:rsidRPr="007F2BDA" w:rsidRDefault="003B3787" w:rsidP="007F2BDA">
      <w:pPr>
        <w:pStyle w:val="ListParagraph"/>
        <w:tabs>
          <w:tab w:val="left" w:pos="284"/>
          <w:tab w:val="left" w:pos="426"/>
          <w:tab w:val="left" w:pos="567"/>
        </w:tabs>
        <w:spacing w:line="276" w:lineRule="auto"/>
        <w:ind w:left="0"/>
        <w:jc w:val="both"/>
        <w:rPr>
          <w:rFonts w:asciiTheme="minorHAnsi" w:hAnsiTheme="minorHAnsi" w:cstheme="minorHAnsi"/>
          <w:b/>
          <w:i/>
          <w:sz w:val="22"/>
          <w:szCs w:val="22"/>
          <w:u w:val="single"/>
          <w:lang w:eastAsia="ar-SA"/>
        </w:rPr>
      </w:pPr>
      <w:r w:rsidRPr="007F2BDA">
        <w:rPr>
          <w:rFonts w:asciiTheme="minorHAnsi" w:hAnsiTheme="minorHAnsi" w:cstheme="minorHAnsi"/>
          <w:b/>
          <w:i/>
          <w:sz w:val="22"/>
          <w:szCs w:val="22"/>
          <w:u w:val="single"/>
          <w:lang w:eastAsia="ar-SA"/>
        </w:rPr>
        <w:t>1.daļa  - Dažādas pārtikas preces</w:t>
      </w:r>
    </w:p>
    <w:p w14:paraId="0D27C1D5" w14:textId="2C463455" w:rsidR="003B3787" w:rsidRPr="007F2BDA" w:rsidRDefault="003B3787"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lang w:eastAsia="ar-SA"/>
        </w:rPr>
      </w:pPr>
      <w:r w:rsidRPr="007F2BDA">
        <w:rPr>
          <w:rFonts w:asciiTheme="minorHAnsi" w:hAnsiTheme="minorHAnsi" w:cstheme="minorHAnsi"/>
          <w:b/>
          <w:i/>
          <w:sz w:val="22"/>
          <w:szCs w:val="22"/>
          <w:lang w:eastAsia="ar-SA"/>
        </w:rPr>
        <w:t>SIA “S.A.V.”</w:t>
      </w:r>
      <w:r w:rsidRPr="007F2BDA">
        <w:rPr>
          <w:rFonts w:asciiTheme="minorHAnsi" w:hAnsiTheme="minorHAnsi" w:cstheme="minorHAnsi"/>
          <w:sz w:val="22"/>
          <w:szCs w:val="22"/>
          <w:lang w:eastAsia="ar-SA"/>
        </w:rPr>
        <w:t xml:space="preserve"> - Pretendents iesniedza komisijai ražotāja informāciju  par tehniskā piedāvājuma 4.pozīciju Saldā </w:t>
      </w:r>
      <w:proofErr w:type="spellStart"/>
      <w:r w:rsidRPr="007F2BDA">
        <w:rPr>
          <w:rFonts w:asciiTheme="minorHAnsi" w:hAnsiTheme="minorHAnsi" w:cstheme="minorHAnsi"/>
          <w:sz w:val="22"/>
          <w:szCs w:val="22"/>
          <w:lang w:eastAsia="ar-SA"/>
        </w:rPr>
        <w:t>čillī</w:t>
      </w:r>
      <w:proofErr w:type="spellEnd"/>
      <w:r w:rsidRPr="007F2BDA">
        <w:rPr>
          <w:rFonts w:asciiTheme="minorHAnsi" w:hAnsiTheme="minorHAnsi" w:cstheme="minorHAnsi"/>
          <w:sz w:val="22"/>
          <w:szCs w:val="22"/>
          <w:lang w:eastAsia="ar-SA"/>
        </w:rPr>
        <w:t xml:space="preserve"> mērce – komisija konstatēja, ka  </w:t>
      </w:r>
      <w:proofErr w:type="spellStart"/>
      <w:r w:rsidRPr="007F2BDA">
        <w:rPr>
          <w:rFonts w:asciiTheme="minorHAnsi" w:hAnsiTheme="minorHAnsi" w:cstheme="minorHAnsi"/>
          <w:sz w:val="22"/>
          <w:szCs w:val="22"/>
          <w:lang w:eastAsia="ar-SA"/>
        </w:rPr>
        <w:t>čillī</w:t>
      </w:r>
      <w:proofErr w:type="spellEnd"/>
      <w:r w:rsidRPr="007F2BDA">
        <w:rPr>
          <w:rFonts w:asciiTheme="minorHAnsi" w:hAnsiTheme="minorHAnsi" w:cstheme="minorHAnsi"/>
          <w:sz w:val="22"/>
          <w:szCs w:val="22"/>
          <w:lang w:eastAsia="ar-SA"/>
        </w:rPr>
        <w:t xml:space="preserve"> piparu procents piedāvātajā mērcē, ir  22%, kas nav atbilstoši </w:t>
      </w:r>
      <w:r w:rsidRPr="007F2BDA">
        <w:rPr>
          <w:rFonts w:asciiTheme="minorHAnsi" w:hAnsiTheme="minorHAnsi" w:cstheme="minorHAnsi"/>
          <w:sz w:val="22"/>
          <w:szCs w:val="22"/>
          <w:lang w:eastAsia="ar-SA"/>
        </w:rPr>
        <w:lastRenderedPageBreak/>
        <w:t>tehnisko specifikāciju prasībām (prasība- 10-15%). Piedāvājums tika noraidīts kā neatbilstošs tehnisko specifikāciju prasībām.</w:t>
      </w:r>
    </w:p>
    <w:p w14:paraId="782B32BB" w14:textId="6C1E3E77" w:rsidR="003B3787" w:rsidRPr="007F2BDA" w:rsidRDefault="003B3787" w:rsidP="007F2BDA">
      <w:pPr>
        <w:pStyle w:val="ListParagraph"/>
        <w:tabs>
          <w:tab w:val="left" w:pos="284"/>
          <w:tab w:val="left" w:pos="426"/>
          <w:tab w:val="left" w:pos="567"/>
        </w:tabs>
        <w:spacing w:line="276" w:lineRule="auto"/>
        <w:ind w:left="0"/>
        <w:jc w:val="both"/>
        <w:rPr>
          <w:rFonts w:asciiTheme="minorHAnsi" w:hAnsiTheme="minorHAnsi" w:cstheme="minorHAnsi"/>
          <w:i/>
          <w:sz w:val="22"/>
          <w:szCs w:val="22"/>
          <w:u w:val="single"/>
          <w:lang w:eastAsia="ar-SA"/>
        </w:rPr>
      </w:pPr>
      <w:r w:rsidRPr="007F2BDA">
        <w:rPr>
          <w:rFonts w:asciiTheme="minorHAnsi" w:hAnsiTheme="minorHAnsi"/>
          <w:b/>
          <w:i/>
          <w:color w:val="000000"/>
          <w:sz w:val="22"/>
          <w:szCs w:val="22"/>
          <w:u w:val="single"/>
        </w:rPr>
        <w:t>3.daļa - Papildus augļi un dārzeņi</w:t>
      </w:r>
    </w:p>
    <w:tbl>
      <w:tblPr>
        <w:tblW w:w="4945" w:type="pct"/>
        <w:tblLook w:val="01E0" w:firstRow="1" w:lastRow="1" w:firstColumn="1" w:lastColumn="1" w:noHBand="0" w:noVBand="0"/>
      </w:tblPr>
      <w:tblGrid>
        <w:gridCol w:w="9747"/>
      </w:tblGrid>
      <w:tr w:rsidR="00E40DBC" w:rsidRPr="007F2BDA" w14:paraId="6648F8E0" w14:textId="77777777" w:rsidTr="00EA15A9">
        <w:trPr>
          <w:trHeight w:val="360"/>
        </w:trPr>
        <w:tc>
          <w:tcPr>
            <w:tcW w:w="5000" w:type="pct"/>
          </w:tcPr>
          <w:p w14:paraId="3BDB473E" w14:textId="7A1D0A48" w:rsidR="00E40DBC" w:rsidRPr="007F2BDA" w:rsidRDefault="00E40DBC" w:rsidP="007F2BDA">
            <w:pPr>
              <w:widowControl w:val="0"/>
              <w:autoSpaceDE w:val="0"/>
              <w:autoSpaceDN w:val="0"/>
              <w:adjustRightInd w:val="0"/>
              <w:spacing w:line="276" w:lineRule="auto"/>
              <w:jc w:val="both"/>
              <w:rPr>
                <w:rFonts w:asciiTheme="minorHAnsi" w:hAnsiTheme="minorHAnsi"/>
                <w:i/>
                <w:color w:val="FF0000"/>
                <w:sz w:val="22"/>
                <w:szCs w:val="22"/>
              </w:rPr>
            </w:pPr>
            <w:r w:rsidRPr="007F2BDA">
              <w:rPr>
                <w:rFonts w:asciiTheme="minorHAnsi" w:hAnsiTheme="minorHAnsi"/>
                <w:b/>
                <w:sz w:val="22"/>
                <w:szCs w:val="22"/>
              </w:rPr>
              <w:t>SIA “</w:t>
            </w:r>
            <w:proofErr w:type="spellStart"/>
            <w:r w:rsidRPr="007F2BDA">
              <w:rPr>
                <w:rFonts w:asciiTheme="minorHAnsi" w:hAnsiTheme="minorHAnsi"/>
                <w:b/>
                <w:sz w:val="22"/>
                <w:szCs w:val="22"/>
              </w:rPr>
              <w:t>Sanitex</w:t>
            </w:r>
            <w:proofErr w:type="spellEnd"/>
            <w:r w:rsidRPr="007F2BDA">
              <w:rPr>
                <w:rFonts w:asciiTheme="minorHAnsi" w:hAnsiTheme="minorHAnsi"/>
                <w:b/>
                <w:sz w:val="22"/>
                <w:szCs w:val="22"/>
              </w:rPr>
              <w:t>”:</w:t>
            </w:r>
            <w:r w:rsidRPr="007F2BDA">
              <w:rPr>
                <w:rFonts w:asciiTheme="minorHAnsi" w:hAnsiTheme="minorHAnsi"/>
                <w:sz w:val="22"/>
                <w:szCs w:val="22"/>
              </w:rPr>
              <w:t xml:space="preserve"> Pretendents ir iesniedzis skaidrojumu, no kura izriet, ka pretendents ir kļūdījies piedāvājuma sagatavošanā, norādot nepareizu ķirbju audzētāju un piedāvā to mainīt. (piedāvājumā bija ķirbis ar NKPS  sertifikāts no ZS “Baltiņi”). Tā kā tehnisko  piedāvājumu pēc tā iesniegšanas mainīt nedrīkst, </w:t>
            </w:r>
            <w:r w:rsidR="00EA15A9" w:rsidRPr="007F2BDA">
              <w:rPr>
                <w:rFonts w:asciiTheme="minorHAnsi" w:hAnsiTheme="minorHAnsi"/>
                <w:sz w:val="22"/>
                <w:szCs w:val="22"/>
              </w:rPr>
              <w:t>līdz ar to</w:t>
            </w:r>
            <w:r w:rsidRPr="007F2BDA">
              <w:rPr>
                <w:rFonts w:asciiTheme="minorHAnsi" w:hAnsiTheme="minorHAnsi"/>
                <w:sz w:val="22"/>
                <w:szCs w:val="22"/>
              </w:rPr>
              <w:t xml:space="preserve"> piedāvājums nav atbilstošs un tika noraidīts.</w:t>
            </w:r>
          </w:p>
        </w:tc>
      </w:tr>
      <w:tr w:rsidR="00E40DBC" w:rsidRPr="007F2BDA" w14:paraId="2F7278D8" w14:textId="77777777" w:rsidTr="00EA15A9">
        <w:trPr>
          <w:trHeight w:val="1867"/>
        </w:trPr>
        <w:tc>
          <w:tcPr>
            <w:tcW w:w="5000" w:type="pct"/>
          </w:tcPr>
          <w:p w14:paraId="25A7BFB6" w14:textId="0317BB8D" w:rsidR="00E40DBC" w:rsidRPr="007F2BDA" w:rsidRDefault="00E40DBC" w:rsidP="00AB54F0">
            <w:pPr>
              <w:widowControl w:val="0"/>
              <w:autoSpaceDE w:val="0"/>
              <w:autoSpaceDN w:val="0"/>
              <w:adjustRightInd w:val="0"/>
              <w:spacing w:line="276" w:lineRule="auto"/>
              <w:jc w:val="both"/>
              <w:rPr>
                <w:rFonts w:asciiTheme="minorHAnsi" w:hAnsiTheme="minorHAnsi"/>
                <w:sz w:val="22"/>
                <w:szCs w:val="22"/>
              </w:rPr>
            </w:pPr>
            <w:r w:rsidRPr="007F2BDA">
              <w:rPr>
                <w:rFonts w:asciiTheme="minorHAnsi" w:hAnsiTheme="minorHAnsi"/>
                <w:b/>
                <w:sz w:val="22"/>
                <w:szCs w:val="22"/>
              </w:rPr>
              <w:t>SIA Lietas MD:</w:t>
            </w:r>
            <w:r w:rsidRPr="007F2BDA">
              <w:rPr>
                <w:rFonts w:asciiTheme="minorHAnsi" w:hAnsiTheme="minorHAnsi"/>
                <w:sz w:val="22"/>
                <w:szCs w:val="22"/>
              </w:rPr>
              <w:t xml:space="preserve"> Komisija konstatēja, ka netiek piedāvāts prasītais paaugstinātas kvalitātes produkts – ķirbis (4.pozīcija, dzeltenā krāsā).  (nolikuma 11.6. punkts, kā arī  komisijas atbilde ieinteresētajam piegādātājam publicēta SIA “Jūrmalas slimnīca” mājas lapā 10.01.2017.par to, ka  katrā iepirkuma daļā ar dzeltenu ir atzīmēti produkti, kam jāatbilst bioloģiskās lauksaimniecības, nacionālās pārtikas kvalitātes shēmas vai lauksaimniecības produktu integrētās audzēšanas prasībām. Pie ķirbja kā piegādātājs ir norādīts – </w:t>
            </w:r>
            <w:r w:rsidR="00EA15A9" w:rsidRPr="007F2BDA">
              <w:rPr>
                <w:rFonts w:asciiTheme="minorHAnsi" w:hAnsiTheme="minorHAnsi"/>
                <w:sz w:val="22"/>
                <w:szCs w:val="22"/>
              </w:rPr>
              <w:t>“zemnieku saimniecības Latvija”</w:t>
            </w:r>
            <w:r w:rsidRPr="007F2BDA">
              <w:rPr>
                <w:rFonts w:asciiTheme="minorHAnsi" w:hAnsiTheme="minorHAnsi"/>
                <w:sz w:val="22"/>
                <w:szCs w:val="22"/>
              </w:rPr>
              <w:t xml:space="preserve">. </w:t>
            </w:r>
            <w:r w:rsidR="00EA15A9" w:rsidRPr="007F2BDA">
              <w:rPr>
                <w:rFonts w:asciiTheme="minorHAnsi" w:hAnsiTheme="minorHAnsi"/>
                <w:sz w:val="22"/>
                <w:szCs w:val="22"/>
              </w:rPr>
              <w:t>Piedāvājums tika noraidīts kā neatbilstošs nolikuma un tehnisko specifikāciju prasībām.</w:t>
            </w:r>
          </w:p>
        </w:tc>
      </w:tr>
      <w:tr w:rsidR="00E40DBC" w:rsidRPr="007F2BDA" w14:paraId="7B5300C3" w14:textId="77777777" w:rsidTr="00EA15A9">
        <w:trPr>
          <w:trHeight w:val="360"/>
        </w:trPr>
        <w:tc>
          <w:tcPr>
            <w:tcW w:w="5000" w:type="pct"/>
          </w:tcPr>
          <w:p w14:paraId="1F596455" w14:textId="77777777" w:rsidR="00E40DBC" w:rsidRDefault="00E40DBC" w:rsidP="007F2BDA">
            <w:pPr>
              <w:widowControl w:val="0"/>
              <w:autoSpaceDE w:val="0"/>
              <w:autoSpaceDN w:val="0"/>
              <w:adjustRightInd w:val="0"/>
              <w:spacing w:line="276" w:lineRule="auto"/>
              <w:jc w:val="both"/>
              <w:rPr>
                <w:rFonts w:asciiTheme="minorHAnsi" w:hAnsiTheme="minorHAnsi"/>
                <w:sz w:val="22"/>
                <w:szCs w:val="22"/>
              </w:rPr>
            </w:pPr>
            <w:r w:rsidRPr="007F2BDA">
              <w:rPr>
                <w:rFonts w:asciiTheme="minorHAnsi" w:hAnsiTheme="minorHAnsi"/>
                <w:b/>
                <w:sz w:val="22"/>
                <w:szCs w:val="22"/>
              </w:rPr>
              <w:t>SIA “S.A.V.”</w:t>
            </w:r>
            <w:r w:rsidRPr="007F2BDA">
              <w:rPr>
                <w:rFonts w:asciiTheme="minorHAnsi" w:hAnsiTheme="minorHAnsi"/>
                <w:sz w:val="22"/>
                <w:szCs w:val="22"/>
              </w:rPr>
              <w:t xml:space="preserve">: Komisija iepazīstas ar iesniegto tehnisko piedāvājumu, konstatē, ka </w:t>
            </w:r>
            <w:r w:rsidRPr="007F2BDA">
              <w:rPr>
                <w:rFonts w:asciiTheme="minorHAnsi" w:hAnsiTheme="minorHAnsi"/>
                <w:sz w:val="22"/>
                <w:szCs w:val="22"/>
                <w:u w:val="single"/>
              </w:rPr>
              <w:t>netiek piedāvāts prasītais paaugstinātas kvalitātes produkts</w:t>
            </w:r>
            <w:r w:rsidRPr="007F2BDA">
              <w:rPr>
                <w:rFonts w:asciiTheme="minorHAnsi" w:hAnsiTheme="minorHAnsi"/>
                <w:sz w:val="22"/>
                <w:szCs w:val="22"/>
              </w:rPr>
              <w:t xml:space="preserve"> – ķirbis(4.pozīcija, dzeltenā krāsā). (nolikuma 11.6. punkts, kā arī  komisijas atbilde ieinteresētajam piegādātājam publicēta SIA “Jūrmalas slimnīca” mājas lapā 10.01.2017.par to, ka  katrā iepirkuma daļā ar dzeltenu ir atzīmēti produkti, kam jāatbilst bioloģiskās lauksaimniecības nacionālās pārtikas kvalitātes shēmas vai lauksaimniecības produktu integrētās audzēšanas prasībām. </w:t>
            </w:r>
            <w:r w:rsidR="00EA15A9" w:rsidRPr="007F2BDA">
              <w:rPr>
                <w:rFonts w:asciiTheme="minorHAnsi" w:hAnsiTheme="minorHAnsi"/>
                <w:sz w:val="22"/>
                <w:szCs w:val="22"/>
              </w:rPr>
              <w:t>Piedāvājums tika noraidīts kā neatbilstošs nolikuma un tehnisko specifikāciju prasībām.</w:t>
            </w:r>
          </w:p>
          <w:p w14:paraId="3E81241B" w14:textId="60F614A2" w:rsidR="007F2BDA" w:rsidRPr="007F2BDA" w:rsidRDefault="007F2BDA" w:rsidP="007F2BDA">
            <w:pPr>
              <w:widowControl w:val="0"/>
              <w:autoSpaceDE w:val="0"/>
              <w:autoSpaceDN w:val="0"/>
              <w:adjustRightInd w:val="0"/>
              <w:spacing w:line="276" w:lineRule="auto"/>
              <w:jc w:val="both"/>
              <w:rPr>
                <w:rFonts w:asciiTheme="minorHAnsi" w:hAnsiTheme="minorHAnsi"/>
                <w:sz w:val="22"/>
                <w:szCs w:val="22"/>
              </w:rPr>
            </w:pPr>
          </w:p>
        </w:tc>
      </w:tr>
    </w:tbl>
    <w:p w14:paraId="7C86F8BC" w14:textId="5F2712A4" w:rsidR="00CC7CFE" w:rsidRPr="007F2BDA" w:rsidRDefault="00823174"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7F2BDA">
        <w:rPr>
          <w:rFonts w:asciiTheme="minorHAnsi" w:hAnsiTheme="minorHAnsi" w:cstheme="minorHAnsi"/>
          <w:b/>
          <w:sz w:val="22"/>
          <w:szCs w:val="22"/>
          <w:u w:val="single"/>
        </w:rPr>
        <w:t>P</w:t>
      </w:r>
      <w:r w:rsidR="00CC7CFE" w:rsidRPr="007F2BDA">
        <w:rPr>
          <w:rFonts w:asciiTheme="minorHAnsi" w:hAnsiTheme="minorHAnsi" w:cstheme="minorHAnsi"/>
          <w:b/>
          <w:sz w:val="22"/>
          <w:szCs w:val="22"/>
          <w:u w:val="single"/>
        </w:rPr>
        <w:t xml:space="preserve">iedāvājuma izvēles un vērtēšanas kritēriji: </w:t>
      </w:r>
    </w:p>
    <w:p w14:paraId="585F04CD" w14:textId="4CBEBFFC" w:rsidR="00EA15A9" w:rsidRDefault="00EA15A9"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7F2BDA">
        <w:rPr>
          <w:rFonts w:asciiTheme="minorHAnsi" w:hAnsiTheme="minorHAnsi" w:cstheme="minorHAnsi"/>
          <w:sz w:val="22"/>
          <w:szCs w:val="22"/>
        </w:rPr>
        <w:t>Katrā iepirkuma daļā Komisija atzīst piedāvājumu, kurš vērtēšanas rezultātā ieguvis visvairāk punktu. Maksimāli iespējamais iegūstamo punktu skaits ir 100 punkti.</w:t>
      </w:r>
    </w:p>
    <w:p w14:paraId="436ADF8E" w14:textId="77777777" w:rsidR="007F2BDA" w:rsidRPr="007F2BDA" w:rsidRDefault="007F2BDA"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p>
    <w:p w14:paraId="206ED118" w14:textId="77777777" w:rsidR="00CB365A" w:rsidRPr="007F2BDA"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7F2BDA">
        <w:rPr>
          <w:rFonts w:asciiTheme="minorHAnsi" w:hAnsiTheme="minorHAnsi" w:cstheme="minorHAnsi"/>
          <w:b/>
          <w:sz w:val="22"/>
          <w:szCs w:val="22"/>
          <w:u w:val="single"/>
        </w:rPr>
        <w:t>Pretendenta nosaukums, ar kuru nolemts slēgt iepirkuma līgumu un pamatojums</w:t>
      </w:r>
    </w:p>
    <w:p w14:paraId="622B9597" w14:textId="5B827852" w:rsidR="00073028" w:rsidRPr="007F2BDA" w:rsidRDefault="00CC7CFE" w:rsidP="007F2BDA">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b/>
          <w:sz w:val="22"/>
          <w:szCs w:val="22"/>
          <w:u w:val="single"/>
        </w:rPr>
      </w:pPr>
      <w:r w:rsidRPr="007F2BDA">
        <w:rPr>
          <w:rFonts w:asciiTheme="minorHAnsi" w:hAnsiTheme="minorHAnsi" w:cstheme="minorHAnsi"/>
          <w:b/>
          <w:sz w:val="22"/>
          <w:szCs w:val="22"/>
          <w:u w:val="single"/>
        </w:rPr>
        <w:t xml:space="preserve"> piedāvājuma izvēlei:</w:t>
      </w:r>
      <w:r w:rsidR="007B42FF" w:rsidRPr="007F2BDA">
        <w:rPr>
          <w:rFonts w:asciiTheme="minorHAnsi" w:hAnsiTheme="minorHAnsi" w:cstheme="minorHAnsi"/>
          <w:b/>
          <w:sz w:val="22"/>
          <w:szCs w:val="22"/>
          <w:u w:val="single"/>
        </w:rPr>
        <w:t xml:space="preserve"> </w:t>
      </w:r>
      <w:r w:rsidR="00306B3C" w:rsidRPr="007F2BDA">
        <w:rPr>
          <w:rFonts w:asciiTheme="minorHAnsi" w:hAnsiTheme="minorHAnsi" w:cstheme="minorHAnsi"/>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476"/>
        <w:gridCol w:w="3782"/>
        <w:gridCol w:w="3723"/>
      </w:tblGrid>
      <w:tr w:rsidR="00EA15A9" w:rsidRPr="00EA15A9" w14:paraId="1742F21C" w14:textId="77777777" w:rsidTr="009D726C">
        <w:tc>
          <w:tcPr>
            <w:tcW w:w="443" w:type="pct"/>
            <w:vMerge w:val="restart"/>
          </w:tcPr>
          <w:p w14:paraId="1004A424" w14:textId="77777777" w:rsidR="00EA15A9" w:rsidRPr="00EA15A9" w:rsidRDefault="00EA15A9" w:rsidP="007F2BDA">
            <w:pPr>
              <w:widowControl w:val="0"/>
              <w:autoSpaceDE w:val="0"/>
              <w:autoSpaceDN w:val="0"/>
              <w:adjustRightInd w:val="0"/>
              <w:spacing w:line="276" w:lineRule="auto"/>
              <w:jc w:val="center"/>
              <w:rPr>
                <w:rFonts w:asciiTheme="minorHAnsi" w:hAnsiTheme="minorHAnsi"/>
                <w:b/>
                <w:sz w:val="22"/>
                <w:szCs w:val="22"/>
              </w:rPr>
            </w:pPr>
            <w:proofErr w:type="spellStart"/>
            <w:r w:rsidRPr="00EA15A9">
              <w:rPr>
                <w:rFonts w:asciiTheme="minorHAnsi" w:hAnsiTheme="minorHAnsi"/>
                <w:b/>
                <w:sz w:val="22"/>
                <w:szCs w:val="22"/>
              </w:rPr>
              <w:t>Nr.p.k</w:t>
            </w:r>
            <w:proofErr w:type="spellEnd"/>
            <w:r w:rsidRPr="00EA15A9">
              <w:rPr>
                <w:rFonts w:asciiTheme="minorHAnsi" w:hAnsiTheme="minorHAnsi"/>
                <w:b/>
                <w:sz w:val="22"/>
                <w:szCs w:val="22"/>
              </w:rPr>
              <w:t>.</w:t>
            </w:r>
          </w:p>
        </w:tc>
        <w:tc>
          <w:tcPr>
            <w:tcW w:w="749" w:type="pct"/>
            <w:vMerge w:val="restart"/>
          </w:tcPr>
          <w:p w14:paraId="1D19B912" w14:textId="77777777" w:rsidR="00EA15A9" w:rsidRPr="00EA15A9" w:rsidRDefault="00EA15A9" w:rsidP="007F2BDA">
            <w:pPr>
              <w:widowControl w:val="0"/>
              <w:autoSpaceDE w:val="0"/>
              <w:autoSpaceDN w:val="0"/>
              <w:adjustRightInd w:val="0"/>
              <w:spacing w:line="276" w:lineRule="auto"/>
              <w:jc w:val="center"/>
              <w:rPr>
                <w:rFonts w:asciiTheme="minorHAnsi" w:hAnsiTheme="minorHAnsi"/>
                <w:b/>
                <w:sz w:val="22"/>
                <w:szCs w:val="22"/>
              </w:rPr>
            </w:pPr>
          </w:p>
        </w:tc>
        <w:tc>
          <w:tcPr>
            <w:tcW w:w="3808" w:type="pct"/>
            <w:gridSpan w:val="2"/>
          </w:tcPr>
          <w:p w14:paraId="7EDD9FA8" w14:textId="77777777" w:rsidR="00EA15A9" w:rsidRPr="00EA15A9" w:rsidRDefault="00EA15A9" w:rsidP="007F2BDA">
            <w:pPr>
              <w:widowControl w:val="0"/>
              <w:autoSpaceDE w:val="0"/>
              <w:autoSpaceDN w:val="0"/>
              <w:adjustRightInd w:val="0"/>
              <w:spacing w:line="276" w:lineRule="auto"/>
              <w:jc w:val="center"/>
              <w:rPr>
                <w:rFonts w:asciiTheme="minorHAnsi" w:hAnsiTheme="minorHAnsi"/>
                <w:b/>
                <w:color w:val="000000"/>
                <w:sz w:val="22"/>
                <w:szCs w:val="22"/>
              </w:rPr>
            </w:pPr>
            <w:r w:rsidRPr="00EA15A9">
              <w:rPr>
                <w:rFonts w:asciiTheme="minorHAnsi" w:hAnsiTheme="minorHAnsi"/>
                <w:b/>
                <w:color w:val="000000"/>
                <w:sz w:val="22"/>
                <w:szCs w:val="22"/>
              </w:rPr>
              <w:t>Piedāvātā līgumcena EUR, bez PVN, iegūtie punkti</w:t>
            </w:r>
          </w:p>
        </w:tc>
      </w:tr>
      <w:tr w:rsidR="00EA15A9" w:rsidRPr="00EA15A9" w14:paraId="0211C8FF" w14:textId="77777777" w:rsidTr="009D726C">
        <w:tc>
          <w:tcPr>
            <w:tcW w:w="443" w:type="pct"/>
            <w:vMerge/>
          </w:tcPr>
          <w:p w14:paraId="7E4EDC3B" w14:textId="77777777" w:rsidR="00EA15A9" w:rsidRPr="00EA15A9" w:rsidRDefault="00EA15A9" w:rsidP="007F2BDA">
            <w:pPr>
              <w:widowControl w:val="0"/>
              <w:autoSpaceDE w:val="0"/>
              <w:autoSpaceDN w:val="0"/>
              <w:adjustRightInd w:val="0"/>
              <w:spacing w:line="276" w:lineRule="auto"/>
              <w:jc w:val="center"/>
              <w:rPr>
                <w:rFonts w:asciiTheme="minorHAnsi" w:hAnsiTheme="minorHAnsi"/>
                <w:b/>
                <w:sz w:val="22"/>
                <w:szCs w:val="22"/>
              </w:rPr>
            </w:pPr>
          </w:p>
        </w:tc>
        <w:tc>
          <w:tcPr>
            <w:tcW w:w="749" w:type="pct"/>
            <w:vMerge/>
          </w:tcPr>
          <w:p w14:paraId="3263CF40" w14:textId="77777777" w:rsidR="00EA15A9" w:rsidRPr="00EA15A9" w:rsidRDefault="00EA15A9" w:rsidP="007F2BDA">
            <w:pPr>
              <w:widowControl w:val="0"/>
              <w:autoSpaceDE w:val="0"/>
              <w:autoSpaceDN w:val="0"/>
              <w:adjustRightInd w:val="0"/>
              <w:spacing w:line="276" w:lineRule="auto"/>
              <w:jc w:val="center"/>
              <w:rPr>
                <w:rFonts w:asciiTheme="minorHAnsi" w:hAnsiTheme="minorHAnsi"/>
                <w:b/>
                <w:color w:val="000000"/>
                <w:sz w:val="22"/>
                <w:szCs w:val="22"/>
              </w:rPr>
            </w:pPr>
          </w:p>
        </w:tc>
        <w:tc>
          <w:tcPr>
            <w:tcW w:w="1919" w:type="pct"/>
          </w:tcPr>
          <w:p w14:paraId="3A12A1FE" w14:textId="77777777" w:rsidR="00EA15A9" w:rsidRPr="00EA15A9" w:rsidRDefault="00EA15A9" w:rsidP="007F2BDA">
            <w:pPr>
              <w:widowControl w:val="0"/>
              <w:autoSpaceDE w:val="0"/>
              <w:autoSpaceDN w:val="0"/>
              <w:adjustRightInd w:val="0"/>
              <w:spacing w:line="276" w:lineRule="auto"/>
              <w:jc w:val="center"/>
              <w:rPr>
                <w:rFonts w:asciiTheme="minorHAnsi" w:hAnsiTheme="minorHAnsi"/>
                <w:b/>
                <w:color w:val="000000"/>
                <w:sz w:val="22"/>
                <w:szCs w:val="22"/>
              </w:rPr>
            </w:pPr>
            <w:r w:rsidRPr="00EA15A9">
              <w:rPr>
                <w:rFonts w:asciiTheme="minorHAnsi" w:hAnsiTheme="minorHAnsi"/>
                <w:b/>
                <w:color w:val="000000"/>
                <w:sz w:val="22"/>
                <w:szCs w:val="22"/>
              </w:rPr>
              <w:t>1.daļa  - Dažādas pārtikas preces</w:t>
            </w:r>
          </w:p>
        </w:tc>
        <w:tc>
          <w:tcPr>
            <w:tcW w:w="1889" w:type="pct"/>
          </w:tcPr>
          <w:p w14:paraId="77DD5BA5" w14:textId="77777777" w:rsidR="00EA15A9" w:rsidRPr="00EA15A9" w:rsidRDefault="00EA15A9" w:rsidP="007F2BDA">
            <w:pPr>
              <w:widowControl w:val="0"/>
              <w:autoSpaceDE w:val="0"/>
              <w:autoSpaceDN w:val="0"/>
              <w:adjustRightInd w:val="0"/>
              <w:spacing w:line="276" w:lineRule="auto"/>
              <w:jc w:val="center"/>
              <w:rPr>
                <w:rFonts w:asciiTheme="minorHAnsi" w:hAnsiTheme="minorHAnsi"/>
                <w:b/>
                <w:color w:val="000000"/>
                <w:sz w:val="22"/>
                <w:szCs w:val="22"/>
              </w:rPr>
            </w:pPr>
            <w:r w:rsidRPr="00EA15A9">
              <w:rPr>
                <w:rFonts w:asciiTheme="minorHAnsi" w:hAnsiTheme="minorHAnsi"/>
                <w:b/>
                <w:color w:val="000000"/>
                <w:sz w:val="22"/>
                <w:szCs w:val="22"/>
              </w:rPr>
              <w:t>3.daļa - Papildus augļi un dārzeņi</w:t>
            </w:r>
          </w:p>
        </w:tc>
      </w:tr>
      <w:tr w:rsidR="00EA15A9" w:rsidRPr="00EA15A9" w14:paraId="163C1024" w14:textId="77777777" w:rsidTr="009D726C">
        <w:trPr>
          <w:trHeight w:val="360"/>
        </w:trPr>
        <w:tc>
          <w:tcPr>
            <w:tcW w:w="443" w:type="pct"/>
          </w:tcPr>
          <w:p w14:paraId="7F58A271" w14:textId="77777777" w:rsidR="00EA15A9" w:rsidRPr="00EA15A9" w:rsidRDefault="00EA15A9" w:rsidP="007F2BDA">
            <w:pPr>
              <w:widowControl w:val="0"/>
              <w:numPr>
                <w:ilvl w:val="0"/>
                <w:numId w:val="21"/>
              </w:numPr>
              <w:autoSpaceDE w:val="0"/>
              <w:autoSpaceDN w:val="0"/>
              <w:adjustRightInd w:val="0"/>
              <w:spacing w:line="276" w:lineRule="auto"/>
              <w:jc w:val="center"/>
              <w:rPr>
                <w:rFonts w:asciiTheme="minorHAnsi" w:hAnsiTheme="minorHAnsi"/>
                <w:sz w:val="22"/>
                <w:szCs w:val="22"/>
              </w:rPr>
            </w:pPr>
          </w:p>
        </w:tc>
        <w:tc>
          <w:tcPr>
            <w:tcW w:w="749" w:type="pct"/>
          </w:tcPr>
          <w:p w14:paraId="065CD805" w14:textId="77777777" w:rsidR="00EA15A9" w:rsidRPr="00EA15A9" w:rsidRDefault="00EA15A9" w:rsidP="007F2BDA">
            <w:pPr>
              <w:widowControl w:val="0"/>
              <w:autoSpaceDE w:val="0"/>
              <w:autoSpaceDN w:val="0"/>
              <w:adjustRightInd w:val="0"/>
              <w:spacing w:line="276" w:lineRule="auto"/>
              <w:rPr>
                <w:rFonts w:asciiTheme="minorHAnsi" w:hAnsiTheme="minorHAnsi"/>
                <w:sz w:val="22"/>
                <w:szCs w:val="22"/>
              </w:rPr>
            </w:pPr>
            <w:r w:rsidRPr="00EA15A9">
              <w:rPr>
                <w:rFonts w:asciiTheme="minorHAnsi" w:hAnsiTheme="minorHAnsi"/>
                <w:sz w:val="22"/>
                <w:szCs w:val="22"/>
              </w:rPr>
              <w:t xml:space="preserve">SIA </w:t>
            </w:r>
            <w:proofErr w:type="spellStart"/>
            <w:r w:rsidRPr="00EA15A9">
              <w:rPr>
                <w:rFonts w:asciiTheme="minorHAnsi" w:hAnsiTheme="minorHAnsi"/>
                <w:sz w:val="22"/>
                <w:szCs w:val="22"/>
              </w:rPr>
              <w:t>Sanitex</w:t>
            </w:r>
            <w:proofErr w:type="spellEnd"/>
          </w:p>
        </w:tc>
        <w:tc>
          <w:tcPr>
            <w:tcW w:w="1919" w:type="pct"/>
          </w:tcPr>
          <w:p w14:paraId="32D7F1E3" w14:textId="77777777" w:rsidR="00EA15A9" w:rsidRPr="00EA15A9" w:rsidRDefault="00EA15A9" w:rsidP="007F2BDA">
            <w:pPr>
              <w:widowControl w:val="0"/>
              <w:autoSpaceDE w:val="0"/>
              <w:autoSpaceDN w:val="0"/>
              <w:adjustRightInd w:val="0"/>
              <w:spacing w:line="276" w:lineRule="auto"/>
              <w:rPr>
                <w:rFonts w:asciiTheme="minorHAnsi" w:hAnsiTheme="minorHAnsi"/>
                <w:sz w:val="22"/>
                <w:szCs w:val="22"/>
              </w:rPr>
            </w:pPr>
            <w:r w:rsidRPr="00EA15A9">
              <w:rPr>
                <w:rFonts w:asciiTheme="minorHAnsi" w:hAnsiTheme="minorHAnsi"/>
                <w:sz w:val="22"/>
                <w:szCs w:val="22"/>
              </w:rPr>
              <w:t>2951.95 (100 punkti)</w:t>
            </w:r>
          </w:p>
        </w:tc>
        <w:tc>
          <w:tcPr>
            <w:tcW w:w="1889" w:type="pct"/>
          </w:tcPr>
          <w:p w14:paraId="2167628A" w14:textId="77777777" w:rsidR="00EA15A9" w:rsidRPr="00EA15A9" w:rsidRDefault="00EA15A9" w:rsidP="007F2BDA">
            <w:pPr>
              <w:widowControl w:val="0"/>
              <w:autoSpaceDE w:val="0"/>
              <w:autoSpaceDN w:val="0"/>
              <w:adjustRightInd w:val="0"/>
              <w:spacing w:line="276" w:lineRule="auto"/>
              <w:rPr>
                <w:rFonts w:asciiTheme="minorHAnsi" w:hAnsiTheme="minorHAnsi"/>
                <w:sz w:val="22"/>
                <w:szCs w:val="22"/>
              </w:rPr>
            </w:pPr>
          </w:p>
        </w:tc>
      </w:tr>
      <w:tr w:rsidR="00EA15A9" w:rsidRPr="00EA15A9" w14:paraId="1D2610CB" w14:textId="77777777" w:rsidTr="009D726C">
        <w:trPr>
          <w:trHeight w:val="360"/>
        </w:trPr>
        <w:tc>
          <w:tcPr>
            <w:tcW w:w="443" w:type="pct"/>
          </w:tcPr>
          <w:p w14:paraId="1943FDE9" w14:textId="77777777" w:rsidR="00EA15A9" w:rsidRPr="00EA15A9" w:rsidRDefault="00EA15A9" w:rsidP="007F2BDA">
            <w:pPr>
              <w:widowControl w:val="0"/>
              <w:numPr>
                <w:ilvl w:val="0"/>
                <w:numId w:val="21"/>
              </w:numPr>
              <w:autoSpaceDE w:val="0"/>
              <w:autoSpaceDN w:val="0"/>
              <w:adjustRightInd w:val="0"/>
              <w:spacing w:line="276" w:lineRule="auto"/>
              <w:jc w:val="center"/>
              <w:rPr>
                <w:rFonts w:asciiTheme="minorHAnsi" w:hAnsiTheme="minorHAnsi"/>
                <w:sz w:val="22"/>
                <w:szCs w:val="22"/>
              </w:rPr>
            </w:pPr>
          </w:p>
        </w:tc>
        <w:tc>
          <w:tcPr>
            <w:tcW w:w="749" w:type="pct"/>
          </w:tcPr>
          <w:p w14:paraId="60709C66" w14:textId="77777777" w:rsidR="00EA15A9" w:rsidRPr="00EA15A9" w:rsidRDefault="00EA15A9" w:rsidP="007F2BDA">
            <w:pPr>
              <w:widowControl w:val="0"/>
              <w:autoSpaceDE w:val="0"/>
              <w:autoSpaceDN w:val="0"/>
              <w:adjustRightInd w:val="0"/>
              <w:spacing w:line="276" w:lineRule="auto"/>
              <w:rPr>
                <w:rFonts w:asciiTheme="minorHAnsi" w:hAnsiTheme="minorHAnsi"/>
                <w:sz w:val="22"/>
                <w:szCs w:val="22"/>
              </w:rPr>
            </w:pPr>
            <w:r w:rsidRPr="00EA15A9">
              <w:rPr>
                <w:rFonts w:asciiTheme="minorHAnsi" w:hAnsiTheme="minorHAnsi"/>
                <w:sz w:val="22"/>
                <w:szCs w:val="22"/>
              </w:rPr>
              <w:t xml:space="preserve">SIA Laki </w:t>
            </w:r>
            <w:proofErr w:type="spellStart"/>
            <w:r w:rsidRPr="00EA15A9">
              <w:rPr>
                <w:rFonts w:asciiTheme="minorHAnsi" w:hAnsiTheme="minorHAnsi"/>
                <w:sz w:val="22"/>
                <w:szCs w:val="22"/>
              </w:rPr>
              <w:t>fruit</w:t>
            </w:r>
            <w:proofErr w:type="spellEnd"/>
          </w:p>
        </w:tc>
        <w:tc>
          <w:tcPr>
            <w:tcW w:w="1919" w:type="pct"/>
          </w:tcPr>
          <w:p w14:paraId="5B2CDD34" w14:textId="77777777" w:rsidR="00EA15A9" w:rsidRPr="00EA15A9" w:rsidRDefault="00EA15A9" w:rsidP="007F2BDA">
            <w:pPr>
              <w:widowControl w:val="0"/>
              <w:autoSpaceDE w:val="0"/>
              <w:autoSpaceDN w:val="0"/>
              <w:adjustRightInd w:val="0"/>
              <w:spacing w:line="276" w:lineRule="auto"/>
              <w:rPr>
                <w:rFonts w:asciiTheme="minorHAnsi" w:hAnsiTheme="minorHAnsi"/>
                <w:sz w:val="22"/>
                <w:szCs w:val="22"/>
              </w:rPr>
            </w:pPr>
          </w:p>
        </w:tc>
        <w:tc>
          <w:tcPr>
            <w:tcW w:w="1889" w:type="pct"/>
          </w:tcPr>
          <w:p w14:paraId="632F0029" w14:textId="77777777" w:rsidR="00EA15A9" w:rsidRPr="00EA15A9" w:rsidRDefault="00EA15A9" w:rsidP="007F2BDA">
            <w:pPr>
              <w:widowControl w:val="0"/>
              <w:autoSpaceDE w:val="0"/>
              <w:autoSpaceDN w:val="0"/>
              <w:adjustRightInd w:val="0"/>
              <w:spacing w:line="276" w:lineRule="auto"/>
              <w:rPr>
                <w:rFonts w:asciiTheme="minorHAnsi" w:hAnsiTheme="minorHAnsi"/>
                <w:sz w:val="22"/>
                <w:szCs w:val="22"/>
              </w:rPr>
            </w:pPr>
            <w:r w:rsidRPr="00EA15A9">
              <w:rPr>
                <w:rFonts w:asciiTheme="minorHAnsi" w:hAnsiTheme="minorHAnsi"/>
                <w:sz w:val="22"/>
                <w:szCs w:val="22"/>
              </w:rPr>
              <w:t>482.00(100 punkti)</w:t>
            </w:r>
          </w:p>
        </w:tc>
      </w:tr>
    </w:tbl>
    <w:p w14:paraId="3C5D0DA2" w14:textId="77777777" w:rsidR="007F2BDA" w:rsidRDefault="007F2BDA"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b/>
          <w:sz w:val="22"/>
          <w:szCs w:val="22"/>
          <w:u w:val="single"/>
        </w:rPr>
      </w:pPr>
    </w:p>
    <w:p w14:paraId="01813FA8" w14:textId="54562D0E" w:rsidR="00AE45F5" w:rsidRPr="007F2BDA"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7F2BDA">
        <w:rPr>
          <w:rFonts w:asciiTheme="minorHAnsi" w:hAnsiTheme="minorHAnsi" w:cstheme="minorHAnsi"/>
          <w:b/>
          <w:sz w:val="22"/>
          <w:szCs w:val="22"/>
          <w:u w:val="single"/>
        </w:rPr>
        <w:t>Lēmuma pieņemšanas datums:</w:t>
      </w:r>
      <w:r w:rsidR="00BB14F6" w:rsidRPr="007F2BDA">
        <w:rPr>
          <w:rFonts w:asciiTheme="minorHAnsi" w:hAnsiTheme="minorHAnsi" w:cstheme="minorHAnsi"/>
          <w:b/>
          <w:sz w:val="22"/>
          <w:szCs w:val="22"/>
          <w:u w:val="single"/>
        </w:rPr>
        <w:t xml:space="preserve"> </w:t>
      </w:r>
      <w:r w:rsidR="00EA15A9" w:rsidRPr="007F2BDA">
        <w:rPr>
          <w:rFonts w:asciiTheme="minorHAnsi" w:hAnsiTheme="minorHAnsi" w:cstheme="minorHAnsi"/>
          <w:sz w:val="22"/>
          <w:szCs w:val="22"/>
        </w:rPr>
        <w:t>2.03.2018.</w:t>
      </w:r>
    </w:p>
    <w:p w14:paraId="760F19C8" w14:textId="77777777" w:rsidR="007F2BDA" w:rsidRPr="007F2BDA" w:rsidRDefault="007F2BDA"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b/>
          <w:sz w:val="22"/>
          <w:szCs w:val="22"/>
          <w:u w:val="single"/>
        </w:rPr>
      </w:pPr>
    </w:p>
    <w:p w14:paraId="3B13A8B1" w14:textId="051F707B" w:rsidR="00DA3574" w:rsidRPr="007F2BDA"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7F2BDA">
        <w:rPr>
          <w:rFonts w:asciiTheme="minorHAnsi" w:eastAsia="Calibri" w:hAnsiTheme="minorHAnsi" w:cstheme="minorHAnsi"/>
          <w:sz w:val="22"/>
          <w:szCs w:val="22"/>
          <w:lang w:eastAsia="en-US"/>
        </w:rPr>
        <w:t xml:space="preserve"> </w:t>
      </w:r>
      <w:r w:rsidRPr="007F2BDA">
        <w:rPr>
          <w:rFonts w:asciiTheme="minorHAnsi" w:eastAsia="Calibri" w:hAnsiTheme="minorHAnsi" w:cstheme="minorHAnsi"/>
          <w:b/>
          <w:sz w:val="22"/>
          <w:szCs w:val="22"/>
          <w:u w:val="single"/>
          <w:lang w:eastAsia="en-US"/>
        </w:rPr>
        <w:t>Cita informācija:</w:t>
      </w:r>
      <w:r w:rsidR="00377C03" w:rsidRPr="007F2BDA">
        <w:rPr>
          <w:rFonts w:asciiTheme="minorHAnsi" w:eastAsia="Calibri" w:hAnsiTheme="minorHAnsi" w:cstheme="minorHAnsi"/>
          <w:b/>
          <w:sz w:val="22"/>
          <w:szCs w:val="22"/>
          <w:u w:val="single"/>
          <w:lang w:eastAsia="en-US"/>
        </w:rPr>
        <w:t xml:space="preserve"> </w:t>
      </w:r>
      <w:r w:rsidR="00DB5AF4" w:rsidRPr="007F2BDA">
        <w:rPr>
          <w:rFonts w:asciiTheme="minorHAnsi" w:eastAsia="Calibri" w:hAnsiTheme="minorHAnsi" w:cstheme="minorHAnsi"/>
          <w:sz w:val="22"/>
          <w:szCs w:val="22"/>
          <w:lang w:eastAsia="en-US"/>
        </w:rPr>
        <w:t xml:space="preserve">Pretendents, kurš iesniedzis piedāvājumu iepirkumā, uz ko attiecas </w:t>
      </w:r>
      <w:r w:rsidR="00107A11" w:rsidRPr="007F2BDA">
        <w:rPr>
          <w:rFonts w:asciiTheme="minorHAnsi" w:eastAsia="Calibri" w:hAnsiTheme="minorHAnsi" w:cstheme="minorHAnsi"/>
          <w:sz w:val="22"/>
          <w:szCs w:val="22"/>
          <w:lang w:eastAsia="en-US"/>
        </w:rPr>
        <w:t xml:space="preserve">Publisko iepirkumu likuma 9. panta </w:t>
      </w:r>
      <w:r w:rsidR="00DB5AF4" w:rsidRPr="007F2BDA">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0" w:name="_GoBack"/>
      <w:bookmarkEnd w:id="0"/>
    </w:p>
    <w:sectPr w:rsidR="00DA3574" w:rsidRPr="007F2BDA" w:rsidSect="00823174">
      <w:footerReference w:type="default" r:id="rId9"/>
      <w:footerReference w:type="first" r:id="rId10"/>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B0D22" w14:textId="77777777" w:rsidR="00592AB4" w:rsidRDefault="00592AB4">
      <w:r>
        <w:separator/>
      </w:r>
    </w:p>
  </w:endnote>
  <w:endnote w:type="continuationSeparator" w:id="0">
    <w:p w14:paraId="124689D6" w14:textId="77777777" w:rsidR="00592AB4" w:rsidRDefault="0059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161EBC">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DA35" w14:textId="77777777" w:rsidR="003B3787" w:rsidRPr="00161EBC" w:rsidRDefault="003B3787" w:rsidP="003B3787">
    <w:pPr>
      <w:pStyle w:val="ListParagraph"/>
      <w:tabs>
        <w:tab w:val="left" w:pos="284"/>
        <w:tab w:val="left" w:pos="426"/>
        <w:tab w:val="left" w:pos="567"/>
      </w:tabs>
      <w:ind w:left="0"/>
      <w:jc w:val="both"/>
      <w:rPr>
        <w:rFonts w:asciiTheme="minorHAnsi" w:hAnsiTheme="minorHAnsi" w:cstheme="minorHAnsi"/>
        <w:color w:val="000000" w:themeColor="text1"/>
        <w:sz w:val="18"/>
        <w:szCs w:val="18"/>
      </w:rPr>
    </w:pPr>
    <w:r w:rsidRPr="00161EBC">
      <w:rPr>
        <w:rFonts w:asciiTheme="minorHAnsi" w:hAnsiTheme="minorHAnsi" w:cstheme="minorHAnsi"/>
        <w:color w:val="000000" w:themeColor="text1"/>
        <w:sz w:val="18"/>
        <w:szCs w:val="18"/>
      </w:rPr>
      <w:t>Uz atsauksmēm kā vienu no līgumu izpildes pārbaudes mehānismiem, lai pārliecinātos par pretendenta atbilstību Ministru kabineta noteikumu Nr. 353 “Prasības zaļajam publiskajam iepirkumam un to piemērošanas kārtība” 1. pielikuma 4. sadaļā norādītajam atlases kritērijam (piegādātājs pēdējo trīs gadu laikā nav pārkāpis tādu produktu piegādes līgumu nosacījumus, kuri noslēgti saistībā ar zaļajiem publiskajiem iepirkumiem),  ir norādījis arī Iepirkumu uzraudzības birojs (</w:t>
    </w:r>
    <w:hyperlink r:id="rId1" w:history="1">
      <w:r w:rsidRPr="00161EBC">
        <w:rPr>
          <w:rStyle w:val="Hyperlink"/>
          <w:rFonts w:asciiTheme="minorHAnsi" w:hAnsiTheme="minorHAnsi" w:cstheme="minorHAnsi"/>
          <w:color w:val="000000" w:themeColor="text1"/>
          <w:sz w:val="18"/>
          <w:szCs w:val="18"/>
        </w:rPr>
        <w:t>https://www.iub.gov.lv/lv/node/777</w:t>
      </w:r>
    </w:hyperlink>
    <w:r w:rsidRPr="00161EBC">
      <w:rPr>
        <w:rFonts w:asciiTheme="minorHAnsi" w:hAnsiTheme="minorHAnsi" w:cstheme="minorHAnsi"/>
        <w:color w:val="000000" w:themeColor="text1"/>
        <w:sz w:val="18"/>
        <w:szCs w:val="18"/>
      </w:rPr>
      <w:t xml:space="preserve">   ).</w:t>
    </w:r>
  </w:p>
  <w:p w14:paraId="471C629C" w14:textId="77777777" w:rsidR="003B3787" w:rsidRDefault="003B3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30B66" w14:textId="77777777" w:rsidR="00592AB4" w:rsidRDefault="00592AB4">
      <w:r>
        <w:separator/>
      </w:r>
    </w:p>
  </w:footnote>
  <w:footnote w:type="continuationSeparator" w:id="0">
    <w:p w14:paraId="6A4F6136" w14:textId="77777777" w:rsidR="00592AB4" w:rsidRDefault="00592AB4">
      <w:r>
        <w:continuationSeparator/>
      </w:r>
    </w:p>
  </w:footnote>
  <w:footnote w:id="1">
    <w:p w14:paraId="00BE0E82" w14:textId="163F3E7C" w:rsidR="003B3787" w:rsidRDefault="003B3787">
      <w:pPr>
        <w:pStyle w:val="FootnoteText"/>
      </w:pPr>
      <w:r>
        <w:rPr>
          <w:rStyle w:val="FootnoteReference"/>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8"/>
  </w:num>
  <w:num w:numId="8">
    <w:abstractNumId w:val="3"/>
  </w:num>
  <w:num w:numId="9">
    <w:abstractNumId w:val="20"/>
  </w:num>
  <w:num w:numId="10">
    <w:abstractNumId w:val="16"/>
  </w:num>
  <w:num w:numId="11">
    <w:abstractNumId w:val="11"/>
  </w:num>
  <w:num w:numId="12">
    <w:abstractNumId w:val="15"/>
  </w:num>
  <w:num w:numId="13">
    <w:abstractNumId w:val="17"/>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7ED1"/>
    <w:rsid w:val="000B015C"/>
    <w:rsid w:val="000B0511"/>
    <w:rsid w:val="000C5337"/>
    <w:rsid w:val="00107A11"/>
    <w:rsid w:val="001121F6"/>
    <w:rsid w:val="001136EF"/>
    <w:rsid w:val="00116822"/>
    <w:rsid w:val="0012697F"/>
    <w:rsid w:val="00154ABB"/>
    <w:rsid w:val="00161EBC"/>
    <w:rsid w:val="0016406E"/>
    <w:rsid w:val="001676CC"/>
    <w:rsid w:val="00167D5C"/>
    <w:rsid w:val="0018488A"/>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49C8"/>
    <w:rsid w:val="00275A46"/>
    <w:rsid w:val="002A3120"/>
    <w:rsid w:val="002C176E"/>
    <w:rsid w:val="002C1994"/>
    <w:rsid w:val="002C43BF"/>
    <w:rsid w:val="002D52A0"/>
    <w:rsid w:val="002F7F04"/>
    <w:rsid w:val="00306B3C"/>
    <w:rsid w:val="00312313"/>
    <w:rsid w:val="003131D3"/>
    <w:rsid w:val="00314336"/>
    <w:rsid w:val="00357BE6"/>
    <w:rsid w:val="003736CE"/>
    <w:rsid w:val="00377302"/>
    <w:rsid w:val="00377C03"/>
    <w:rsid w:val="003830EA"/>
    <w:rsid w:val="003A0CD7"/>
    <w:rsid w:val="003B266F"/>
    <w:rsid w:val="003B3787"/>
    <w:rsid w:val="003D6198"/>
    <w:rsid w:val="003D775C"/>
    <w:rsid w:val="004226B2"/>
    <w:rsid w:val="00446F61"/>
    <w:rsid w:val="004505DE"/>
    <w:rsid w:val="00451444"/>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92AB4"/>
    <w:rsid w:val="005A64F5"/>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1259F"/>
    <w:rsid w:val="00713179"/>
    <w:rsid w:val="00720B81"/>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4A27"/>
    <w:rsid w:val="008277B9"/>
    <w:rsid w:val="008357D6"/>
    <w:rsid w:val="00860037"/>
    <w:rsid w:val="008764B4"/>
    <w:rsid w:val="0089459D"/>
    <w:rsid w:val="008962B8"/>
    <w:rsid w:val="00896AF4"/>
    <w:rsid w:val="008A284A"/>
    <w:rsid w:val="008B4C08"/>
    <w:rsid w:val="008F5E65"/>
    <w:rsid w:val="009151BF"/>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A4FCA"/>
    <w:rsid w:val="00AB54F0"/>
    <w:rsid w:val="00AC30B5"/>
    <w:rsid w:val="00AD0FFA"/>
    <w:rsid w:val="00AE0CB4"/>
    <w:rsid w:val="00AE45F5"/>
    <w:rsid w:val="00B11B3F"/>
    <w:rsid w:val="00B11D9A"/>
    <w:rsid w:val="00B3256B"/>
    <w:rsid w:val="00B3470C"/>
    <w:rsid w:val="00B356A2"/>
    <w:rsid w:val="00B708C5"/>
    <w:rsid w:val="00B8388E"/>
    <w:rsid w:val="00B84F68"/>
    <w:rsid w:val="00BB14F6"/>
    <w:rsid w:val="00BB3031"/>
    <w:rsid w:val="00BC09B2"/>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E6B89"/>
    <w:rsid w:val="00DF7BBD"/>
    <w:rsid w:val="00E13403"/>
    <w:rsid w:val="00E23430"/>
    <w:rsid w:val="00E37759"/>
    <w:rsid w:val="00E40DBC"/>
    <w:rsid w:val="00E6427D"/>
    <w:rsid w:val="00E7409F"/>
    <w:rsid w:val="00EA06F8"/>
    <w:rsid w:val="00EA15A9"/>
    <w:rsid w:val="00EA5AE5"/>
    <w:rsid w:val="00EE38DC"/>
    <w:rsid w:val="00EE42AA"/>
    <w:rsid w:val="00EF41C1"/>
    <w:rsid w:val="00EF7E73"/>
    <w:rsid w:val="00F15E0B"/>
    <w:rsid w:val="00F4552B"/>
    <w:rsid w:val="00F76FAA"/>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iub.gov.lv/lv/node/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094F-0125-4457-8D68-8BB74E88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4</cp:revision>
  <cp:lastPrinted>2018-03-02T08:56:00Z</cp:lastPrinted>
  <dcterms:created xsi:type="dcterms:W3CDTF">2018-03-05T08:17:00Z</dcterms:created>
  <dcterms:modified xsi:type="dcterms:W3CDTF">2018-03-05T08:18:00Z</dcterms:modified>
</cp:coreProperties>
</file>