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CE7D5" w14:textId="6870C1D0" w:rsidR="006B0FC2" w:rsidRPr="004B5844" w:rsidRDefault="002B7039" w:rsidP="00DA3574">
      <w:pPr>
        <w:pStyle w:val="BodyText3"/>
        <w:rPr>
          <w:rFonts w:ascii="Calibri" w:hAnsi="Calibri" w:cs="Calibri"/>
          <w:sz w:val="22"/>
          <w:szCs w:val="22"/>
        </w:rPr>
      </w:pPr>
      <w:r w:rsidRPr="004B5844">
        <w:rPr>
          <w:rFonts w:ascii="Calibri" w:hAnsi="Calibri" w:cs="Calibri"/>
          <w:sz w:val="22"/>
          <w:szCs w:val="22"/>
        </w:rPr>
        <w:t xml:space="preserve"> </w:t>
      </w:r>
      <w:r w:rsidR="006B0FC2" w:rsidRPr="004B5844">
        <w:rPr>
          <w:rFonts w:ascii="Calibri" w:hAnsi="Calibri" w:cs="Calibri"/>
          <w:sz w:val="22"/>
          <w:szCs w:val="22"/>
        </w:rPr>
        <w:t>“MEDICĪNAS IERĪČU PĀRBAUDE SIA „JŪRMALAS SLIMNĪCA” VAJADZĪBĀM”</w:t>
      </w:r>
    </w:p>
    <w:p w14:paraId="49CC4D6C" w14:textId="2FD67C38" w:rsidR="00CA6B52" w:rsidRPr="004B5844" w:rsidRDefault="006B0FC2" w:rsidP="00DA3574">
      <w:pPr>
        <w:pStyle w:val="BodyText3"/>
        <w:rPr>
          <w:rFonts w:ascii="Calibri" w:hAnsi="Calibri" w:cs="Calibri"/>
          <w:sz w:val="22"/>
          <w:szCs w:val="22"/>
        </w:rPr>
      </w:pPr>
      <w:r w:rsidRPr="004B5844">
        <w:rPr>
          <w:rFonts w:ascii="Calibri" w:hAnsi="Calibri" w:cs="Calibri"/>
          <w:sz w:val="22"/>
          <w:szCs w:val="22"/>
        </w:rPr>
        <w:t xml:space="preserve"> SIAJS 2016/25</w:t>
      </w:r>
    </w:p>
    <w:p w14:paraId="1F98BD56" w14:textId="77777777" w:rsidR="00CC7CFE" w:rsidRPr="004B5844" w:rsidRDefault="00CC7CFE" w:rsidP="00DA3574">
      <w:pPr>
        <w:pStyle w:val="BodyText3"/>
        <w:rPr>
          <w:rFonts w:ascii="Calibri" w:hAnsi="Calibri" w:cs="Calibri"/>
          <w:sz w:val="22"/>
          <w:szCs w:val="22"/>
        </w:rPr>
      </w:pPr>
      <w:r w:rsidRPr="004B5844">
        <w:rPr>
          <w:rFonts w:ascii="Calibri" w:hAnsi="Calibri" w:cs="Calibri"/>
          <w:sz w:val="22"/>
          <w:szCs w:val="22"/>
        </w:rPr>
        <w:t xml:space="preserve">Paziņojums par lēmumu </w:t>
      </w:r>
    </w:p>
    <w:p w14:paraId="49DF2055" w14:textId="77777777" w:rsidR="00A522AE" w:rsidRPr="004B5844" w:rsidRDefault="00CC7CFE" w:rsidP="00DA3574">
      <w:pPr>
        <w:pStyle w:val="BodyText3"/>
        <w:rPr>
          <w:rFonts w:ascii="Calibri" w:hAnsi="Calibri" w:cs="Calibri"/>
          <w:b w:val="0"/>
          <w:sz w:val="22"/>
          <w:szCs w:val="22"/>
        </w:rPr>
      </w:pPr>
      <w:r w:rsidRPr="004B5844">
        <w:rPr>
          <w:rFonts w:ascii="Calibri" w:hAnsi="Calibri" w:cs="Calibri"/>
          <w:b w:val="0"/>
          <w:sz w:val="22"/>
          <w:szCs w:val="22"/>
        </w:rPr>
        <w:t>Publisko iepirkumu likuma 8.</w:t>
      </w:r>
      <w:r w:rsidR="00073F78" w:rsidRPr="004B5844">
        <w:rPr>
          <w:rFonts w:ascii="Calibri" w:hAnsi="Calibri" w:cs="Calibri"/>
          <w:b w:val="0"/>
          <w:sz w:val="22"/>
          <w:szCs w:val="22"/>
          <w:vertAlign w:val="superscript"/>
        </w:rPr>
        <w:t>2</w:t>
      </w:r>
      <w:r w:rsidR="003D6198" w:rsidRPr="004B5844">
        <w:rPr>
          <w:rFonts w:ascii="Calibri" w:hAnsi="Calibri" w:cs="Calibri"/>
          <w:b w:val="0"/>
          <w:sz w:val="22"/>
          <w:szCs w:val="22"/>
        </w:rPr>
        <w:t xml:space="preserve"> panta</w:t>
      </w:r>
      <w:r w:rsidRPr="004B5844">
        <w:rPr>
          <w:rFonts w:ascii="Calibri" w:hAnsi="Calibri" w:cs="Calibri"/>
          <w:b w:val="0"/>
          <w:sz w:val="22"/>
          <w:szCs w:val="22"/>
        </w:rPr>
        <w:t xml:space="preserve"> iepirkum</w:t>
      </w:r>
      <w:r w:rsidR="007B42FF" w:rsidRPr="004B5844">
        <w:rPr>
          <w:rFonts w:ascii="Calibri" w:hAnsi="Calibri" w:cs="Calibri"/>
          <w:b w:val="0"/>
          <w:sz w:val="22"/>
          <w:szCs w:val="22"/>
        </w:rPr>
        <w:t>am</w:t>
      </w:r>
    </w:p>
    <w:p w14:paraId="3023B2B6" w14:textId="77777777" w:rsidR="00225826" w:rsidRPr="004B5844" w:rsidRDefault="00225826" w:rsidP="00DA3574">
      <w:pPr>
        <w:pStyle w:val="BodyText3"/>
        <w:rPr>
          <w:rFonts w:ascii="Calibri" w:hAnsi="Calibri" w:cs="Calibri"/>
          <w:b w:val="0"/>
          <w:sz w:val="22"/>
          <w:szCs w:val="22"/>
        </w:rPr>
      </w:pPr>
    </w:p>
    <w:p w14:paraId="49E4010E" w14:textId="47B64254" w:rsidR="00CC7CFE" w:rsidRPr="004B5844" w:rsidRDefault="00CC7CFE" w:rsidP="006C4BD0">
      <w:pPr>
        <w:numPr>
          <w:ilvl w:val="0"/>
          <w:numId w:val="3"/>
        </w:numPr>
        <w:tabs>
          <w:tab w:val="left" w:pos="426"/>
        </w:tabs>
        <w:spacing w:after="120"/>
        <w:ind w:left="0" w:firstLine="0"/>
        <w:jc w:val="both"/>
        <w:rPr>
          <w:rFonts w:ascii="Calibri" w:hAnsi="Calibri" w:cs="Calibri"/>
          <w:b/>
          <w:sz w:val="22"/>
          <w:szCs w:val="22"/>
          <w:u w:val="single"/>
        </w:rPr>
      </w:pPr>
      <w:r w:rsidRPr="004B5844">
        <w:rPr>
          <w:rFonts w:ascii="Calibri" w:hAnsi="Calibri" w:cs="Calibri"/>
          <w:b/>
          <w:sz w:val="22"/>
          <w:szCs w:val="22"/>
          <w:u w:val="single"/>
        </w:rPr>
        <w:t>Pretendentu nosaukumi un piedāvātās līgumcenas: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8"/>
        <w:gridCol w:w="3049"/>
        <w:gridCol w:w="1257"/>
        <w:gridCol w:w="1333"/>
        <w:gridCol w:w="1459"/>
        <w:gridCol w:w="1005"/>
        <w:gridCol w:w="1054"/>
      </w:tblGrid>
      <w:tr w:rsidR="006B0FC2" w:rsidRPr="004B5844" w14:paraId="2C2FD8F2" w14:textId="77777777" w:rsidTr="002B7039">
        <w:trPr>
          <w:trHeight w:val="396"/>
          <w:tblHeader/>
        </w:trPr>
        <w:tc>
          <w:tcPr>
            <w:tcW w:w="353" w:type="pct"/>
            <w:vAlign w:val="center"/>
          </w:tcPr>
          <w:p w14:paraId="26EF3D97" w14:textId="77777777" w:rsidR="006B0FC2" w:rsidRPr="004B5844" w:rsidRDefault="006B0FC2" w:rsidP="006B0FC2">
            <w:pPr>
              <w:widowControl w:val="0"/>
              <w:pBdr>
                <w:bar w:val="single" w:sz="4" w:color="auto"/>
              </w:pBdr>
              <w:autoSpaceDE w:val="0"/>
              <w:autoSpaceDN w:val="0"/>
              <w:adjustRightInd w:val="0"/>
              <w:jc w:val="center"/>
              <w:rPr>
                <w:rFonts w:ascii="Calibri" w:hAnsi="Calibri" w:cs="Calibri"/>
                <w:b/>
                <w:sz w:val="22"/>
                <w:szCs w:val="22"/>
              </w:rPr>
            </w:pPr>
            <w:r w:rsidRPr="004B5844">
              <w:rPr>
                <w:rFonts w:ascii="Calibri" w:hAnsi="Calibri" w:cs="Calibri"/>
                <w:b/>
                <w:sz w:val="22"/>
                <w:szCs w:val="22"/>
              </w:rPr>
              <w:t>Nr.</w:t>
            </w:r>
          </w:p>
        </w:tc>
        <w:tc>
          <w:tcPr>
            <w:tcW w:w="1547" w:type="pct"/>
            <w:vAlign w:val="center"/>
          </w:tcPr>
          <w:p w14:paraId="431A7EFB" w14:textId="77777777" w:rsidR="006B0FC2" w:rsidRPr="004B5844" w:rsidRDefault="006B0FC2" w:rsidP="006B0FC2">
            <w:pPr>
              <w:widowControl w:val="0"/>
              <w:pBdr>
                <w:bar w:val="single" w:sz="4" w:color="auto"/>
              </w:pBdr>
              <w:autoSpaceDE w:val="0"/>
              <w:autoSpaceDN w:val="0"/>
              <w:adjustRightInd w:val="0"/>
              <w:jc w:val="center"/>
              <w:rPr>
                <w:rFonts w:ascii="Calibri" w:hAnsi="Calibri" w:cs="Calibri"/>
                <w:b/>
                <w:sz w:val="22"/>
                <w:szCs w:val="22"/>
              </w:rPr>
            </w:pPr>
            <w:r w:rsidRPr="004B5844">
              <w:rPr>
                <w:rFonts w:ascii="Calibri" w:hAnsi="Calibri" w:cs="Calibri"/>
                <w:b/>
                <w:sz w:val="22"/>
                <w:szCs w:val="22"/>
              </w:rPr>
              <w:t>Piedāvātā līgumcena EUR, bez PVN</w:t>
            </w:r>
          </w:p>
        </w:tc>
        <w:tc>
          <w:tcPr>
            <w:tcW w:w="638" w:type="pct"/>
            <w:shd w:val="clear" w:color="auto" w:fill="F2F2F2"/>
            <w:vAlign w:val="center"/>
          </w:tcPr>
          <w:p w14:paraId="6A8634B4" w14:textId="77777777" w:rsidR="006B0FC2" w:rsidRPr="004B5844" w:rsidRDefault="006B0FC2" w:rsidP="006B0FC2">
            <w:pPr>
              <w:widowControl w:val="0"/>
              <w:pBdr>
                <w:bar w:val="single" w:sz="4" w:color="auto"/>
              </w:pBdr>
              <w:autoSpaceDE w:val="0"/>
              <w:autoSpaceDN w:val="0"/>
              <w:adjustRightInd w:val="0"/>
              <w:jc w:val="center"/>
              <w:rPr>
                <w:rFonts w:ascii="Calibri" w:hAnsi="Calibri" w:cs="Calibri"/>
                <w:b/>
                <w:sz w:val="22"/>
                <w:szCs w:val="22"/>
              </w:rPr>
            </w:pPr>
            <w:r w:rsidRPr="004B5844">
              <w:rPr>
                <w:rFonts w:ascii="Calibri" w:hAnsi="Calibri" w:cs="Calibri"/>
                <w:b/>
                <w:sz w:val="22"/>
                <w:szCs w:val="22"/>
              </w:rPr>
              <w:t xml:space="preserve">SIA </w:t>
            </w:r>
            <w:proofErr w:type="spellStart"/>
            <w:r w:rsidRPr="004B5844">
              <w:rPr>
                <w:rFonts w:ascii="Calibri" w:hAnsi="Calibri" w:cs="Calibri"/>
                <w:b/>
                <w:sz w:val="22"/>
                <w:szCs w:val="22"/>
              </w:rPr>
              <w:t>Reksperta</w:t>
            </w:r>
            <w:proofErr w:type="spellEnd"/>
          </w:p>
        </w:tc>
        <w:tc>
          <w:tcPr>
            <w:tcW w:w="676" w:type="pct"/>
            <w:vAlign w:val="center"/>
          </w:tcPr>
          <w:p w14:paraId="39A0CF35" w14:textId="77777777" w:rsidR="006B0FC2" w:rsidRPr="004B5844" w:rsidRDefault="006B0FC2" w:rsidP="006B0FC2">
            <w:pPr>
              <w:widowControl w:val="0"/>
              <w:pBdr>
                <w:bar w:val="single" w:sz="4" w:color="auto"/>
              </w:pBdr>
              <w:autoSpaceDE w:val="0"/>
              <w:autoSpaceDN w:val="0"/>
              <w:adjustRightInd w:val="0"/>
              <w:jc w:val="center"/>
              <w:rPr>
                <w:rFonts w:ascii="Calibri" w:hAnsi="Calibri" w:cs="Calibri"/>
                <w:b/>
                <w:sz w:val="22"/>
                <w:szCs w:val="22"/>
              </w:rPr>
            </w:pPr>
            <w:r w:rsidRPr="004B5844">
              <w:rPr>
                <w:rFonts w:ascii="Calibri" w:hAnsi="Calibri" w:cs="Calibri"/>
                <w:b/>
                <w:sz w:val="22"/>
                <w:szCs w:val="22"/>
              </w:rPr>
              <w:t xml:space="preserve">SIA V&amp;V </w:t>
            </w:r>
            <w:proofErr w:type="spellStart"/>
            <w:r w:rsidRPr="004B5844">
              <w:rPr>
                <w:rFonts w:ascii="Calibri" w:hAnsi="Calibri" w:cs="Calibri"/>
                <w:b/>
                <w:sz w:val="22"/>
                <w:szCs w:val="22"/>
              </w:rPr>
              <w:t>Ventmet</w:t>
            </w:r>
            <w:proofErr w:type="spellEnd"/>
            <w:r w:rsidRPr="004B5844">
              <w:rPr>
                <w:rFonts w:ascii="Calibri" w:hAnsi="Calibri" w:cs="Calibri"/>
                <w:b/>
                <w:sz w:val="22"/>
                <w:szCs w:val="22"/>
              </w:rPr>
              <w:t xml:space="preserve"> Laboratorija</w:t>
            </w:r>
          </w:p>
        </w:tc>
        <w:tc>
          <w:tcPr>
            <w:tcW w:w="740" w:type="pct"/>
            <w:shd w:val="clear" w:color="auto" w:fill="F2F2F2"/>
            <w:vAlign w:val="center"/>
          </w:tcPr>
          <w:p w14:paraId="6939FAB8" w14:textId="77777777" w:rsidR="006B0FC2" w:rsidRPr="004B5844" w:rsidRDefault="006B0FC2" w:rsidP="006B0FC2">
            <w:pPr>
              <w:widowControl w:val="0"/>
              <w:pBdr>
                <w:bar w:val="single" w:sz="4" w:color="auto"/>
              </w:pBdr>
              <w:autoSpaceDE w:val="0"/>
              <w:autoSpaceDN w:val="0"/>
              <w:adjustRightInd w:val="0"/>
              <w:jc w:val="center"/>
              <w:rPr>
                <w:rFonts w:ascii="Calibri" w:hAnsi="Calibri" w:cs="Calibri"/>
                <w:b/>
                <w:sz w:val="22"/>
                <w:szCs w:val="22"/>
              </w:rPr>
            </w:pPr>
            <w:r w:rsidRPr="004B5844">
              <w:rPr>
                <w:rFonts w:ascii="Calibri" w:hAnsi="Calibri" w:cs="Calibri"/>
                <w:b/>
                <w:sz w:val="22"/>
                <w:szCs w:val="22"/>
              </w:rPr>
              <w:t>SIA “Latvijas Rūpnieku  Tehniskās drošības ekspertu apvienība”</w:t>
            </w:r>
          </w:p>
        </w:tc>
        <w:tc>
          <w:tcPr>
            <w:tcW w:w="510" w:type="pct"/>
            <w:vAlign w:val="center"/>
          </w:tcPr>
          <w:p w14:paraId="70545635" w14:textId="77777777" w:rsidR="006B0FC2" w:rsidRPr="004B5844" w:rsidRDefault="006B0FC2" w:rsidP="006B0FC2">
            <w:pPr>
              <w:widowControl w:val="0"/>
              <w:pBdr>
                <w:bar w:val="single" w:sz="4" w:color="auto"/>
              </w:pBdr>
              <w:autoSpaceDE w:val="0"/>
              <w:autoSpaceDN w:val="0"/>
              <w:adjustRightInd w:val="0"/>
              <w:jc w:val="center"/>
              <w:rPr>
                <w:rFonts w:ascii="Calibri" w:hAnsi="Calibri" w:cs="Calibri"/>
                <w:b/>
                <w:sz w:val="22"/>
                <w:szCs w:val="22"/>
              </w:rPr>
            </w:pPr>
            <w:r w:rsidRPr="004B5844">
              <w:rPr>
                <w:rFonts w:ascii="Calibri" w:hAnsi="Calibri" w:cs="Calibri"/>
                <w:b/>
                <w:sz w:val="22"/>
                <w:szCs w:val="22"/>
              </w:rPr>
              <w:t>SIA “</w:t>
            </w:r>
            <w:proofErr w:type="spellStart"/>
            <w:r w:rsidRPr="004B5844">
              <w:rPr>
                <w:rFonts w:ascii="Calibri" w:hAnsi="Calibri" w:cs="Calibri"/>
                <w:b/>
                <w:sz w:val="22"/>
                <w:szCs w:val="22"/>
              </w:rPr>
              <w:t>RoLa</w:t>
            </w:r>
            <w:proofErr w:type="spellEnd"/>
            <w:r w:rsidRPr="004B5844">
              <w:rPr>
                <w:rFonts w:ascii="Calibri" w:hAnsi="Calibri" w:cs="Calibri"/>
                <w:b/>
                <w:sz w:val="22"/>
                <w:szCs w:val="22"/>
              </w:rPr>
              <w:t>”</w:t>
            </w:r>
          </w:p>
        </w:tc>
        <w:tc>
          <w:tcPr>
            <w:tcW w:w="536" w:type="pct"/>
            <w:shd w:val="clear" w:color="auto" w:fill="F2F2F2"/>
            <w:vAlign w:val="center"/>
          </w:tcPr>
          <w:p w14:paraId="6E7C28A3" w14:textId="77777777" w:rsidR="006B0FC2" w:rsidRPr="004B5844" w:rsidRDefault="006B0FC2" w:rsidP="006B0FC2">
            <w:pPr>
              <w:widowControl w:val="0"/>
              <w:pBdr>
                <w:bar w:val="single" w:sz="4" w:color="auto"/>
              </w:pBdr>
              <w:autoSpaceDE w:val="0"/>
              <w:autoSpaceDN w:val="0"/>
              <w:adjustRightInd w:val="0"/>
              <w:jc w:val="center"/>
              <w:rPr>
                <w:rFonts w:ascii="Calibri" w:hAnsi="Calibri" w:cs="Calibri"/>
                <w:b/>
                <w:sz w:val="22"/>
                <w:szCs w:val="22"/>
              </w:rPr>
            </w:pPr>
            <w:r w:rsidRPr="004B5844">
              <w:rPr>
                <w:rFonts w:ascii="Calibri" w:hAnsi="Calibri" w:cs="Calibri"/>
                <w:b/>
                <w:sz w:val="22"/>
                <w:szCs w:val="22"/>
              </w:rPr>
              <w:t>SIA “INLAB”</w:t>
            </w:r>
          </w:p>
        </w:tc>
      </w:tr>
      <w:tr w:rsidR="006B0FC2" w:rsidRPr="004B5844" w14:paraId="21911E0A" w14:textId="77777777" w:rsidTr="002B7039">
        <w:trPr>
          <w:trHeight w:val="233"/>
        </w:trPr>
        <w:tc>
          <w:tcPr>
            <w:tcW w:w="353" w:type="pct"/>
          </w:tcPr>
          <w:p w14:paraId="42A28CC3" w14:textId="77777777" w:rsidR="006B0FC2" w:rsidRPr="004B5844" w:rsidRDefault="006B0FC2" w:rsidP="006B0FC2">
            <w:pPr>
              <w:widowControl w:val="0"/>
              <w:numPr>
                <w:ilvl w:val="0"/>
                <w:numId w:val="11"/>
              </w:numPr>
              <w:pBdr>
                <w:bar w:val="single" w:sz="4" w:color="auto"/>
              </w:pBdr>
              <w:autoSpaceDE w:val="0"/>
              <w:autoSpaceDN w:val="0"/>
              <w:adjustRightInd w:val="0"/>
              <w:ind w:left="0" w:firstLine="0"/>
              <w:jc w:val="both"/>
              <w:rPr>
                <w:rFonts w:ascii="Calibri" w:hAnsi="Calibri" w:cs="Calibri"/>
                <w:sz w:val="22"/>
                <w:szCs w:val="22"/>
              </w:rPr>
            </w:pPr>
          </w:p>
        </w:tc>
        <w:tc>
          <w:tcPr>
            <w:tcW w:w="1547" w:type="pct"/>
          </w:tcPr>
          <w:p w14:paraId="70FEEE4D" w14:textId="77777777" w:rsidR="006B0FC2" w:rsidRPr="004B5844" w:rsidRDefault="006B0FC2" w:rsidP="006B0FC2">
            <w:pPr>
              <w:tabs>
                <w:tab w:val="left" w:pos="284"/>
                <w:tab w:val="left" w:pos="426"/>
                <w:tab w:val="left" w:pos="567"/>
                <w:tab w:val="left" w:pos="993"/>
                <w:tab w:val="left" w:pos="1134"/>
              </w:tabs>
              <w:suppressAutoHyphens/>
              <w:contextualSpacing/>
              <w:jc w:val="both"/>
              <w:rPr>
                <w:rFonts w:ascii="Calibri" w:hAnsi="Calibri" w:cs="Calibri"/>
                <w:color w:val="000000"/>
                <w:sz w:val="22"/>
                <w:szCs w:val="22"/>
                <w:lang w:eastAsia="en-US"/>
              </w:rPr>
            </w:pPr>
            <w:r w:rsidRPr="004B5844">
              <w:rPr>
                <w:rFonts w:ascii="Calibri" w:hAnsi="Calibri" w:cs="Calibri"/>
                <w:color w:val="000000"/>
                <w:sz w:val="22"/>
                <w:szCs w:val="22"/>
                <w:lang w:eastAsia="en-US"/>
              </w:rPr>
              <w:t>Iepirkuma daļa nr.1 -1.un 2.drošības grupas medicīnisko ierīču elektrodrošības pārbaude;</w:t>
            </w:r>
          </w:p>
        </w:tc>
        <w:tc>
          <w:tcPr>
            <w:tcW w:w="638" w:type="pct"/>
            <w:shd w:val="clear" w:color="auto" w:fill="F2F2F2"/>
          </w:tcPr>
          <w:p w14:paraId="7F08FB87" w14:textId="77777777" w:rsidR="006B0FC2" w:rsidRPr="004B5844" w:rsidRDefault="006B0FC2" w:rsidP="006B0FC2">
            <w:pPr>
              <w:widowControl w:val="0"/>
              <w:pBdr>
                <w:bar w:val="single" w:sz="4" w:color="auto"/>
              </w:pBdr>
              <w:autoSpaceDE w:val="0"/>
              <w:autoSpaceDN w:val="0"/>
              <w:adjustRightInd w:val="0"/>
              <w:jc w:val="both"/>
              <w:rPr>
                <w:rFonts w:ascii="Calibri" w:hAnsi="Calibri" w:cs="Calibri"/>
                <w:sz w:val="22"/>
                <w:szCs w:val="22"/>
              </w:rPr>
            </w:pPr>
            <w:r w:rsidRPr="004B5844">
              <w:rPr>
                <w:rFonts w:ascii="Calibri" w:hAnsi="Calibri" w:cs="Calibri"/>
                <w:sz w:val="22"/>
                <w:szCs w:val="22"/>
              </w:rPr>
              <w:t>-</w:t>
            </w:r>
          </w:p>
        </w:tc>
        <w:tc>
          <w:tcPr>
            <w:tcW w:w="676" w:type="pct"/>
          </w:tcPr>
          <w:p w14:paraId="16A6581E" w14:textId="77777777" w:rsidR="006B0FC2" w:rsidRPr="004B5844" w:rsidRDefault="006B0FC2" w:rsidP="006B0FC2">
            <w:pPr>
              <w:widowControl w:val="0"/>
              <w:pBdr>
                <w:bar w:val="single" w:sz="4" w:color="auto"/>
              </w:pBdr>
              <w:autoSpaceDE w:val="0"/>
              <w:autoSpaceDN w:val="0"/>
              <w:adjustRightInd w:val="0"/>
              <w:jc w:val="both"/>
              <w:rPr>
                <w:rFonts w:ascii="Calibri" w:hAnsi="Calibri" w:cs="Calibri"/>
                <w:sz w:val="22"/>
                <w:szCs w:val="22"/>
              </w:rPr>
            </w:pPr>
            <w:r w:rsidRPr="004B5844">
              <w:rPr>
                <w:rFonts w:ascii="Calibri" w:hAnsi="Calibri" w:cs="Calibri"/>
                <w:sz w:val="22"/>
                <w:szCs w:val="22"/>
              </w:rPr>
              <w:t>-</w:t>
            </w:r>
          </w:p>
        </w:tc>
        <w:tc>
          <w:tcPr>
            <w:tcW w:w="740" w:type="pct"/>
            <w:shd w:val="clear" w:color="auto" w:fill="F2F2F2"/>
          </w:tcPr>
          <w:p w14:paraId="068F23EF" w14:textId="77777777" w:rsidR="006B0FC2" w:rsidRPr="004B5844" w:rsidRDefault="006B0FC2" w:rsidP="006B0FC2">
            <w:pPr>
              <w:widowControl w:val="0"/>
              <w:pBdr>
                <w:bar w:val="single" w:sz="4" w:color="auto"/>
              </w:pBdr>
              <w:autoSpaceDE w:val="0"/>
              <w:autoSpaceDN w:val="0"/>
              <w:adjustRightInd w:val="0"/>
              <w:jc w:val="both"/>
              <w:rPr>
                <w:rFonts w:ascii="Calibri" w:hAnsi="Calibri" w:cs="Calibri"/>
                <w:sz w:val="22"/>
                <w:szCs w:val="22"/>
              </w:rPr>
            </w:pPr>
            <w:r w:rsidRPr="004B5844">
              <w:rPr>
                <w:rFonts w:ascii="Calibri" w:hAnsi="Calibri" w:cs="Calibri"/>
                <w:sz w:val="22"/>
                <w:szCs w:val="22"/>
              </w:rPr>
              <w:t>1362.50</w:t>
            </w:r>
          </w:p>
        </w:tc>
        <w:tc>
          <w:tcPr>
            <w:tcW w:w="510" w:type="pct"/>
          </w:tcPr>
          <w:p w14:paraId="3C6241AB" w14:textId="77777777" w:rsidR="006B0FC2" w:rsidRPr="004B5844" w:rsidRDefault="006B0FC2" w:rsidP="006B0FC2">
            <w:pPr>
              <w:widowControl w:val="0"/>
              <w:pBdr>
                <w:bar w:val="single" w:sz="4" w:color="auto"/>
              </w:pBdr>
              <w:autoSpaceDE w:val="0"/>
              <w:autoSpaceDN w:val="0"/>
              <w:adjustRightInd w:val="0"/>
              <w:jc w:val="both"/>
              <w:rPr>
                <w:rFonts w:ascii="Calibri" w:hAnsi="Calibri" w:cs="Calibri"/>
                <w:sz w:val="22"/>
                <w:szCs w:val="22"/>
              </w:rPr>
            </w:pPr>
            <w:r w:rsidRPr="004B5844">
              <w:rPr>
                <w:rFonts w:ascii="Calibri" w:hAnsi="Calibri" w:cs="Calibri"/>
                <w:sz w:val="22"/>
                <w:szCs w:val="22"/>
              </w:rPr>
              <w:t>1152.00</w:t>
            </w:r>
          </w:p>
        </w:tc>
        <w:tc>
          <w:tcPr>
            <w:tcW w:w="536" w:type="pct"/>
            <w:shd w:val="clear" w:color="auto" w:fill="F2F2F2"/>
          </w:tcPr>
          <w:p w14:paraId="207E1FA7" w14:textId="77777777" w:rsidR="006B0FC2" w:rsidRPr="004B5844" w:rsidRDefault="006B0FC2" w:rsidP="006B0FC2">
            <w:pPr>
              <w:widowControl w:val="0"/>
              <w:pBdr>
                <w:bar w:val="single" w:sz="4" w:color="auto"/>
              </w:pBdr>
              <w:autoSpaceDE w:val="0"/>
              <w:autoSpaceDN w:val="0"/>
              <w:adjustRightInd w:val="0"/>
              <w:jc w:val="both"/>
              <w:rPr>
                <w:rFonts w:ascii="Calibri" w:hAnsi="Calibri" w:cs="Calibri"/>
                <w:sz w:val="22"/>
                <w:szCs w:val="22"/>
              </w:rPr>
            </w:pPr>
            <w:r w:rsidRPr="004B5844">
              <w:rPr>
                <w:rFonts w:ascii="Calibri" w:hAnsi="Calibri" w:cs="Calibri"/>
                <w:sz w:val="22"/>
                <w:szCs w:val="22"/>
              </w:rPr>
              <w:t>1836.80</w:t>
            </w:r>
          </w:p>
        </w:tc>
      </w:tr>
      <w:tr w:rsidR="006B0FC2" w:rsidRPr="004B5844" w14:paraId="2A9D1950" w14:textId="77777777" w:rsidTr="002B7039">
        <w:trPr>
          <w:trHeight w:val="233"/>
        </w:trPr>
        <w:tc>
          <w:tcPr>
            <w:tcW w:w="353" w:type="pct"/>
          </w:tcPr>
          <w:p w14:paraId="573A2D57" w14:textId="77777777" w:rsidR="006B0FC2" w:rsidRPr="004B5844" w:rsidRDefault="006B0FC2" w:rsidP="006B0FC2">
            <w:pPr>
              <w:widowControl w:val="0"/>
              <w:numPr>
                <w:ilvl w:val="0"/>
                <w:numId w:val="11"/>
              </w:numPr>
              <w:pBdr>
                <w:bar w:val="single" w:sz="4" w:color="auto"/>
              </w:pBdr>
              <w:autoSpaceDE w:val="0"/>
              <w:autoSpaceDN w:val="0"/>
              <w:adjustRightInd w:val="0"/>
              <w:ind w:left="0" w:firstLine="0"/>
              <w:jc w:val="both"/>
              <w:rPr>
                <w:rFonts w:ascii="Calibri" w:hAnsi="Calibri" w:cs="Calibri"/>
                <w:sz w:val="22"/>
                <w:szCs w:val="22"/>
              </w:rPr>
            </w:pPr>
          </w:p>
        </w:tc>
        <w:tc>
          <w:tcPr>
            <w:tcW w:w="1547" w:type="pct"/>
          </w:tcPr>
          <w:p w14:paraId="6DEA35EC" w14:textId="77777777" w:rsidR="006B0FC2" w:rsidRPr="004B5844" w:rsidRDefault="006B0FC2" w:rsidP="006B0FC2">
            <w:pPr>
              <w:tabs>
                <w:tab w:val="left" w:pos="284"/>
                <w:tab w:val="left" w:pos="426"/>
                <w:tab w:val="left" w:pos="567"/>
                <w:tab w:val="left" w:pos="993"/>
                <w:tab w:val="left" w:pos="1134"/>
              </w:tabs>
              <w:suppressAutoHyphens/>
              <w:contextualSpacing/>
              <w:jc w:val="both"/>
              <w:rPr>
                <w:rFonts w:ascii="Calibri" w:hAnsi="Calibri" w:cs="Calibri"/>
                <w:sz w:val="22"/>
                <w:szCs w:val="22"/>
                <w:lang w:eastAsia="en-US"/>
              </w:rPr>
            </w:pPr>
            <w:r w:rsidRPr="004B5844">
              <w:rPr>
                <w:rFonts w:ascii="Calibri" w:hAnsi="Calibri" w:cs="Calibri"/>
                <w:sz w:val="22"/>
                <w:szCs w:val="22"/>
                <w:lang w:eastAsia="en-US"/>
              </w:rPr>
              <w:t xml:space="preserve">Iepirkuma daļa nr.2 – 1.un 2.drošības grupas medicīnisko ierīču (izņemot radioloģijas un </w:t>
            </w:r>
            <w:proofErr w:type="spellStart"/>
            <w:r w:rsidRPr="004B5844">
              <w:rPr>
                <w:rFonts w:ascii="Calibri" w:hAnsi="Calibri" w:cs="Calibri"/>
                <w:i/>
                <w:sz w:val="22"/>
                <w:szCs w:val="22"/>
                <w:lang w:eastAsia="en-US"/>
              </w:rPr>
              <w:t>In</w:t>
            </w:r>
            <w:proofErr w:type="spellEnd"/>
            <w:r w:rsidRPr="004B5844">
              <w:rPr>
                <w:rFonts w:ascii="Calibri" w:hAnsi="Calibri" w:cs="Calibri"/>
                <w:i/>
                <w:sz w:val="22"/>
                <w:szCs w:val="22"/>
                <w:lang w:eastAsia="en-US"/>
              </w:rPr>
              <w:t xml:space="preserve"> </w:t>
            </w:r>
            <w:proofErr w:type="spellStart"/>
            <w:r w:rsidRPr="004B5844">
              <w:rPr>
                <w:rFonts w:ascii="Calibri" w:hAnsi="Calibri" w:cs="Calibri"/>
                <w:i/>
                <w:sz w:val="22"/>
                <w:szCs w:val="22"/>
                <w:lang w:eastAsia="en-US"/>
              </w:rPr>
              <w:t>Vitro</w:t>
            </w:r>
            <w:proofErr w:type="spellEnd"/>
            <w:r w:rsidRPr="004B5844">
              <w:rPr>
                <w:rFonts w:ascii="Calibri" w:hAnsi="Calibri" w:cs="Calibri"/>
                <w:sz w:val="22"/>
                <w:szCs w:val="22"/>
                <w:lang w:eastAsia="en-US"/>
              </w:rPr>
              <w:t xml:space="preserve"> diagnostikas) funkcionālā pārbaude;</w:t>
            </w:r>
          </w:p>
        </w:tc>
        <w:tc>
          <w:tcPr>
            <w:tcW w:w="638" w:type="pct"/>
            <w:shd w:val="clear" w:color="auto" w:fill="F2F2F2"/>
          </w:tcPr>
          <w:p w14:paraId="4D239E56" w14:textId="77777777" w:rsidR="006B0FC2" w:rsidRPr="004B5844" w:rsidRDefault="006B0FC2" w:rsidP="006B0FC2">
            <w:pPr>
              <w:widowControl w:val="0"/>
              <w:pBdr>
                <w:bar w:val="single" w:sz="4" w:color="auto"/>
              </w:pBdr>
              <w:autoSpaceDE w:val="0"/>
              <w:autoSpaceDN w:val="0"/>
              <w:adjustRightInd w:val="0"/>
              <w:jc w:val="both"/>
              <w:rPr>
                <w:rFonts w:ascii="Calibri" w:hAnsi="Calibri" w:cs="Calibri"/>
                <w:sz w:val="22"/>
                <w:szCs w:val="22"/>
              </w:rPr>
            </w:pPr>
            <w:r w:rsidRPr="004B5844">
              <w:rPr>
                <w:rFonts w:ascii="Calibri" w:hAnsi="Calibri" w:cs="Calibri"/>
                <w:sz w:val="22"/>
                <w:szCs w:val="22"/>
              </w:rPr>
              <w:t>-</w:t>
            </w:r>
          </w:p>
        </w:tc>
        <w:tc>
          <w:tcPr>
            <w:tcW w:w="676" w:type="pct"/>
          </w:tcPr>
          <w:p w14:paraId="6A7E2FF7" w14:textId="77777777" w:rsidR="006B0FC2" w:rsidRPr="004B5844" w:rsidRDefault="006B0FC2" w:rsidP="006B0FC2">
            <w:pPr>
              <w:widowControl w:val="0"/>
              <w:pBdr>
                <w:bar w:val="single" w:sz="4" w:color="auto"/>
              </w:pBdr>
              <w:autoSpaceDE w:val="0"/>
              <w:autoSpaceDN w:val="0"/>
              <w:adjustRightInd w:val="0"/>
              <w:jc w:val="both"/>
              <w:rPr>
                <w:rFonts w:ascii="Calibri" w:hAnsi="Calibri" w:cs="Calibri"/>
                <w:sz w:val="22"/>
                <w:szCs w:val="22"/>
              </w:rPr>
            </w:pPr>
            <w:r w:rsidRPr="004B5844">
              <w:rPr>
                <w:rFonts w:ascii="Calibri" w:hAnsi="Calibri" w:cs="Calibri"/>
                <w:sz w:val="22"/>
                <w:szCs w:val="22"/>
              </w:rPr>
              <w:t>-</w:t>
            </w:r>
          </w:p>
        </w:tc>
        <w:tc>
          <w:tcPr>
            <w:tcW w:w="740" w:type="pct"/>
            <w:shd w:val="clear" w:color="auto" w:fill="F2F2F2"/>
          </w:tcPr>
          <w:p w14:paraId="06031810" w14:textId="77777777" w:rsidR="006B0FC2" w:rsidRPr="004B5844" w:rsidRDefault="006B0FC2" w:rsidP="006B0FC2">
            <w:pPr>
              <w:widowControl w:val="0"/>
              <w:pBdr>
                <w:bar w:val="single" w:sz="4" w:color="auto"/>
              </w:pBdr>
              <w:autoSpaceDE w:val="0"/>
              <w:autoSpaceDN w:val="0"/>
              <w:adjustRightInd w:val="0"/>
              <w:jc w:val="both"/>
              <w:rPr>
                <w:rFonts w:ascii="Calibri" w:hAnsi="Calibri" w:cs="Calibri"/>
                <w:sz w:val="22"/>
                <w:szCs w:val="22"/>
              </w:rPr>
            </w:pPr>
            <w:r w:rsidRPr="004B5844">
              <w:rPr>
                <w:rFonts w:ascii="Calibri" w:hAnsi="Calibri" w:cs="Calibri"/>
                <w:sz w:val="22"/>
                <w:szCs w:val="22"/>
              </w:rPr>
              <w:t>1862.00</w:t>
            </w:r>
          </w:p>
        </w:tc>
        <w:tc>
          <w:tcPr>
            <w:tcW w:w="510" w:type="pct"/>
          </w:tcPr>
          <w:p w14:paraId="3FBEBE8E" w14:textId="77777777" w:rsidR="006B0FC2" w:rsidRPr="004B5844" w:rsidRDefault="006B0FC2" w:rsidP="006B0FC2">
            <w:pPr>
              <w:widowControl w:val="0"/>
              <w:pBdr>
                <w:bar w:val="single" w:sz="4" w:color="auto"/>
              </w:pBdr>
              <w:autoSpaceDE w:val="0"/>
              <w:autoSpaceDN w:val="0"/>
              <w:adjustRightInd w:val="0"/>
              <w:jc w:val="both"/>
              <w:rPr>
                <w:rFonts w:ascii="Calibri" w:hAnsi="Calibri" w:cs="Calibri"/>
                <w:sz w:val="22"/>
                <w:szCs w:val="22"/>
              </w:rPr>
            </w:pPr>
            <w:r w:rsidRPr="004B5844">
              <w:rPr>
                <w:rFonts w:ascii="Calibri" w:hAnsi="Calibri" w:cs="Calibri"/>
                <w:sz w:val="22"/>
                <w:szCs w:val="22"/>
              </w:rPr>
              <w:t>3720.00</w:t>
            </w:r>
          </w:p>
        </w:tc>
        <w:tc>
          <w:tcPr>
            <w:tcW w:w="536" w:type="pct"/>
            <w:shd w:val="clear" w:color="auto" w:fill="F2F2F2"/>
          </w:tcPr>
          <w:p w14:paraId="13A135E4" w14:textId="77777777" w:rsidR="006B0FC2" w:rsidRPr="004B5844" w:rsidRDefault="006B0FC2" w:rsidP="006B0FC2">
            <w:pPr>
              <w:widowControl w:val="0"/>
              <w:pBdr>
                <w:bar w:val="single" w:sz="4" w:color="auto"/>
              </w:pBdr>
              <w:autoSpaceDE w:val="0"/>
              <w:autoSpaceDN w:val="0"/>
              <w:adjustRightInd w:val="0"/>
              <w:jc w:val="both"/>
              <w:rPr>
                <w:rFonts w:ascii="Calibri" w:hAnsi="Calibri" w:cs="Calibri"/>
                <w:sz w:val="22"/>
                <w:szCs w:val="22"/>
              </w:rPr>
            </w:pPr>
            <w:r w:rsidRPr="004B5844">
              <w:rPr>
                <w:rFonts w:ascii="Calibri" w:hAnsi="Calibri" w:cs="Calibri"/>
                <w:sz w:val="22"/>
                <w:szCs w:val="22"/>
              </w:rPr>
              <w:t>9998.23</w:t>
            </w:r>
          </w:p>
        </w:tc>
      </w:tr>
      <w:tr w:rsidR="006B0FC2" w:rsidRPr="004B5844" w14:paraId="60E84895" w14:textId="77777777" w:rsidTr="002B7039">
        <w:trPr>
          <w:trHeight w:val="233"/>
        </w:trPr>
        <w:tc>
          <w:tcPr>
            <w:tcW w:w="353" w:type="pct"/>
          </w:tcPr>
          <w:p w14:paraId="67E0CF5A" w14:textId="77777777" w:rsidR="006B0FC2" w:rsidRPr="004B5844" w:rsidRDefault="006B0FC2" w:rsidP="006B0FC2">
            <w:pPr>
              <w:widowControl w:val="0"/>
              <w:numPr>
                <w:ilvl w:val="0"/>
                <w:numId w:val="11"/>
              </w:numPr>
              <w:pBdr>
                <w:bar w:val="single" w:sz="4" w:color="auto"/>
              </w:pBdr>
              <w:autoSpaceDE w:val="0"/>
              <w:autoSpaceDN w:val="0"/>
              <w:adjustRightInd w:val="0"/>
              <w:ind w:left="0" w:firstLine="0"/>
              <w:jc w:val="both"/>
              <w:rPr>
                <w:rFonts w:ascii="Calibri" w:hAnsi="Calibri" w:cs="Calibri"/>
                <w:sz w:val="22"/>
                <w:szCs w:val="22"/>
              </w:rPr>
            </w:pPr>
          </w:p>
        </w:tc>
        <w:tc>
          <w:tcPr>
            <w:tcW w:w="1547" w:type="pct"/>
          </w:tcPr>
          <w:p w14:paraId="367F9FDD" w14:textId="77777777" w:rsidR="006B0FC2" w:rsidRPr="004B5844" w:rsidRDefault="006B0FC2" w:rsidP="006B0FC2">
            <w:pPr>
              <w:tabs>
                <w:tab w:val="left" w:pos="284"/>
                <w:tab w:val="left" w:pos="426"/>
                <w:tab w:val="left" w:pos="567"/>
                <w:tab w:val="left" w:pos="993"/>
                <w:tab w:val="left" w:pos="1134"/>
              </w:tabs>
              <w:suppressAutoHyphens/>
              <w:contextualSpacing/>
              <w:jc w:val="both"/>
              <w:rPr>
                <w:rFonts w:ascii="Calibri" w:hAnsi="Calibri" w:cs="Calibri"/>
                <w:sz w:val="22"/>
                <w:szCs w:val="22"/>
                <w:lang w:eastAsia="en-US"/>
              </w:rPr>
            </w:pPr>
            <w:r w:rsidRPr="004B5844">
              <w:rPr>
                <w:rFonts w:ascii="Calibri" w:hAnsi="Calibri" w:cs="Calibri"/>
                <w:sz w:val="22"/>
                <w:szCs w:val="22"/>
                <w:lang w:eastAsia="en-US"/>
              </w:rPr>
              <w:t>Iepirkuma daļa nr.3 –Radioloģijas ierīču funkcionālā un elektrodrošības pārbaude, aizsardzības līdzekļu tehniskā uzraudzība un telpu monitorings;</w:t>
            </w:r>
          </w:p>
        </w:tc>
        <w:tc>
          <w:tcPr>
            <w:tcW w:w="638" w:type="pct"/>
            <w:shd w:val="clear" w:color="auto" w:fill="F2F2F2"/>
          </w:tcPr>
          <w:p w14:paraId="5924B7E7" w14:textId="77777777" w:rsidR="006B0FC2" w:rsidRPr="004B5844" w:rsidRDefault="006B0FC2" w:rsidP="006B0FC2">
            <w:pPr>
              <w:widowControl w:val="0"/>
              <w:pBdr>
                <w:bar w:val="single" w:sz="4" w:color="auto"/>
              </w:pBdr>
              <w:autoSpaceDE w:val="0"/>
              <w:autoSpaceDN w:val="0"/>
              <w:adjustRightInd w:val="0"/>
              <w:jc w:val="both"/>
              <w:rPr>
                <w:rFonts w:ascii="Calibri" w:hAnsi="Calibri" w:cs="Calibri"/>
                <w:sz w:val="22"/>
                <w:szCs w:val="22"/>
              </w:rPr>
            </w:pPr>
            <w:r w:rsidRPr="004B5844">
              <w:rPr>
                <w:rFonts w:ascii="Calibri" w:hAnsi="Calibri" w:cs="Calibri"/>
                <w:sz w:val="22"/>
                <w:szCs w:val="22"/>
              </w:rPr>
              <w:t>974.50</w:t>
            </w:r>
          </w:p>
        </w:tc>
        <w:tc>
          <w:tcPr>
            <w:tcW w:w="676" w:type="pct"/>
          </w:tcPr>
          <w:p w14:paraId="70AFF1DB" w14:textId="77777777" w:rsidR="006B0FC2" w:rsidRPr="004B5844" w:rsidRDefault="006B0FC2" w:rsidP="006B0FC2">
            <w:pPr>
              <w:widowControl w:val="0"/>
              <w:pBdr>
                <w:bar w:val="single" w:sz="4" w:color="auto"/>
              </w:pBdr>
              <w:autoSpaceDE w:val="0"/>
              <w:autoSpaceDN w:val="0"/>
              <w:adjustRightInd w:val="0"/>
              <w:jc w:val="both"/>
              <w:rPr>
                <w:rFonts w:ascii="Calibri" w:hAnsi="Calibri" w:cs="Calibri"/>
                <w:sz w:val="22"/>
                <w:szCs w:val="22"/>
              </w:rPr>
            </w:pPr>
            <w:r w:rsidRPr="004B5844">
              <w:rPr>
                <w:rFonts w:ascii="Calibri" w:hAnsi="Calibri" w:cs="Calibri"/>
                <w:sz w:val="22"/>
                <w:szCs w:val="22"/>
              </w:rPr>
              <w:t>-</w:t>
            </w:r>
          </w:p>
        </w:tc>
        <w:tc>
          <w:tcPr>
            <w:tcW w:w="740" w:type="pct"/>
            <w:shd w:val="clear" w:color="auto" w:fill="F2F2F2"/>
          </w:tcPr>
          <w:p w14:paraId="28DE4FB4" w14:textId="77777777" w:rsidR="006B0FC2" w:rsidRPr="004B5844" w:rsidRDefault="006B0FC2" w:rsidP="006B0FC2">
            <w:pPr>
              <w:widowControl w:val="0"/>
              <w:pBdr>
                <w:bar w:val="single" w:sz="4" w:color="auto"/>
              </w:pBdr>
              <w:autoSpaceDE w:val="0"/>
              <w:autoSpaceDN w:val="0"/>
              <w:adjustRightInd w:val="0"/>
              <w:jc w:val="both"/>
              <w:rPr>
                <w:rFonts w:ascii="Calibri" w:hAnsi="Calibri" w:cs="Calibri"/>
                <w:sz w:val="22"/>
                <w:szCs w:val="22"/>
              </w:rPr>
            </w:pPr>
            <w:r w:rsidRPr="004B5844">
              <w:rPr>
                <w:rFonts w:ascii="Calibri" w:hAnsi="Calibri" w:cs="Calibri"/>
                <w:sz w:val="22"/>
                <w:szCs w:val="22"/>
              </w:rPr>
              <w:t>-</w:t>
            </w:r>
          </w:p>
        </w:tc>
        <w:tc>
          <w:tcPr>
            <w:tcW w:w="510" w:type="pct"/>
          </w:tcPr>
          <w:p w14:paraId="73A46AA7" w14:textId="77777777" w:rsidR="006B0FC2" w:rsidRPr="004B5844" w:rsidRDefault="006B0FC2" w:rsidP="006B0FC2">
            <w:pPr>
              <w:widowControl w:val="0"/>
              <w:pBdr>
                <w:bar w:val="single" w:sz="4" w:color="auto"/>
              </w:pBdr>
              <w:autoSpaceDE w:val="0"/>
              <w:autoSpaceDN w:val="0"/>
              <w:adjustRightInd w:val="0"/>
              <w:jc w:val="both"/>
              <w:rPr>
                <w:rFonts w:ascii="Calibri" w:hAnsi="Calibri" w:cs="Calibri"/>
                <w:sz w:val="22"/>
                <w:szCs w:val="22"/>
              </w:rPr>
            </w:pPr>
            <w:r w:rsidRPr="004B5844">
              <w:rPr>
                <w:rFonts w:ascii="Calibri" w:hAnsi="Calibri" w:cs="Calibri"/>
                <w:sz w:val="22"/>
                <w:szCs w:val="22"/>
              </w:rPr>
              <w:t>-</w:t>
            </w:r>
          </w:p>
        </w:tc>
        <w:tc>
          <w:tcPr>
            <w:tcW w:w="536" w:type="pct"/>
            <w:shd w:val="clear" w:color="auto" w:fill="F2F2F2"/>
          </w:tcPr>
          <w:p w14:paraId="059C86B4" w14:textId="77777777" w:rsidR="006B0FC2" w:rsidRPr="004B5844" w:rsidRDefault="006B0FC2" w:rsidP="006B0FC2">
            <w:pPr>
              <w:widowControl w:val="0"/>
              <w:pBdr>
                <w:bar w:val="single" w:sz="4" w:color="auto"/>
              </w:pBdr>
              <w:autoSpaceDE w:val="0"/>
              <w:autoSpaceDN w:val="0"/>
              <w:adjustRightInd w:val="0"/>
              <w:jc w:val="both"/>
              <w:rPr>
                <w:rFonts w:ascii="Calibri" w:hAnsi="Calibri" w:cs="Calibri"/>
                <w:sz w:val="22"/>
                <w:szCs w:val="22"/>
              </w:rPr>
            </w:pPr>
            <w:r w:rsidRPr="004B5844">
              <w:rPr>
                <w:rFonts w:ascii="Calibri" w:hAnsi="Calibri" w:cs="Calibri"/>
                <w:sz w:val="22"/>
                <w:szCs w:val="22"/>
              </w:rPr>
              <w:t>971.81</w:t>
            </w:r>
          </w:p>
        </w:tc>
      </w:tr>
      <w:tr w:rsidR="006B0FC2" w:rsidRPr="004B5844" w14:paraId="2D7A335F" w14:textId="77777777" w:rsidTr="002B7039">
        <w:trPr>
          <w:trHeight w:val="233"/>
        </w:trPr>
        <w:tc>
          <w:tcPr>
            <w:tcW w:w="353" w:type="pct"/>
          </w:tcPr>
          <w:p w14:paraId="4A3567E0" w14:textId="77777777" w:rsidR="006B0FC2" w:rsidRPr="004B5844" w:rsidRDefault="006B0FC2" w:rsidP="006B0FC2">
            <w:pPr>
              <w:widowControl w:val="0"/>
              <w:pBdr>
                <w:bar w:val="single" w:sz="4" w:color="auto"/>
              </w:pBdr>
              <w:autoSpaceDE w:val="0"/>
              <w:autoSpaceDN w:val="0"/>
              <w:adjustRightInd w:val="0"/>
              <w:jc w:val="both"/>
              <w:rPr>
                <w:rFonts w:ascii="Calibri" w:hAnsi="Calibri" w:cs="Calibri"/>
                <w:sz w:val="22"/>
                <w:szCs w:val="22"/>
              </w:rPr>
            </w:pPr>
            <w:r w:rsidRPr="004B5844">
              <w:rPr>
                <w:rFonts w:ascii="Calibri" w:hAnsi="Calibri" w:cs="Calibri"/>
                <w:sz w:val="22"/>
                <w:szCs w:val="22"/>
              </w:rPr>
              <w:t>4.</w:t>
            </w:r>
          </w:p>
        </w:tc>
        <w:tc>
          <w:tcPr>
            <w:tcW w:w="1547" w:type="pct"/>
          </w:tcPr>
          <w:p w14:paraId="7DDEDDDA" w14:textId="5F955196" w:rsidR="006B0FC2" w:rsidRPr="004B5844" w:rsidRDefault="006B0FC2" w:rsidP="00163F64">
            <w:pPr>
              <w:tabs>
                <w:tab w:val="left" w:pos="284"/>
                <w:tab w:val="left" w:pos="426"/>
                <w:tab w:val="left" w:pos="567"/>
                <w:tab w:val="left" w:pos="993"/>
                <w:tab w:val="left" w:pos="1134"/>
              </w:tabs>
              <w:suppressAutoHyphens/>
              <w:contextualSpacing/>
              <w:jc w:val="both"/>
              <w:rPr>
                <w:rFonts w:ascii="Calibri" w:hAnsi="Calibri" w:cs="Calibri"/>
                <w:sz w:val="22"/>
                <w:szCs w:val="22"/>
                <w:lang w:eastAsia="en-US"/>
              </w:rPr>
            </w:pPr>
            <w:r w:rsidRPr="004B5844">
              <w:rPr>
                <w:rFonts w:ascii="Calibri" w:hAnsi="Calibri" w:cs="Calibri"/>
                <w:sz w:val="22"/>
                <w:szCs w:val="22"/>
                <w:lang w:eastAsia="en-US"/>
              </w:rPr>
              <w:t>Iepirkuma daļa nr.4 –Ierīču ar mērīšanas funkciju atkārtota verificēšana un/vai kalibrēšana;</w:t>
            </w:r>
          </w:p>
        </w:tc>
        <w:tc>
          <w:tcPr>
            <w:tcW w:w="638" w:type="pct"/>
            <w:shd w:val="clear" w:color="auto" w:fill="F2F2F2"/>
          </w:tcPr>
          <w:p w14:paraId="69F20075" w14:textId="77777777" w:rsidR="006B0FC2" w:rsidRPr="004B5844" w:rsidRDefault="006B0FC2" w:rsidP="006B0FC2">
            <w:pPr>
              <w:widowControl w:val="0"/>
              <w:pBdr>
                <w:bar w:val="single" w:sz="4" w:color="auto"/>
              </w:pBdr>
              <w:autoSpaceDE w:val="0"/>
              <w:autoSpaceDN w:val="0"/>
              <w:adjustRightInd w:val="0"/>
              <w:jc w:val="both"/>
              <w:rPr>
                <w:rFonts w:ascii="Calibri" w:hAnsi="Calibri" w:cs="Calibri"/>
                <w:sz w:val="22"/>
                <w:szCs w:val="22"/>
              </w:rPr>
            </w:pPr>
            <w:r w:rsidRPr="004B5844">
              <w:rPr>
                <w:rFonts w:ascii="Calibri" w:hAnsi="Calibri" w:cs="Calibri"/>
                <w:sz w:val="22"/>
                <w:szCs w:val="22"/>
              </w:rPr>
              <w:t>-</w:t>
            </w:r>
          </w:p>
        </w:tc>
        <w:tc>
          <w:tcPr>
            <w:tcW w:w="676" w:type="pct"/>
          </w:tcPr>
          <w:p w14:paraId="040889E9" w14:textId="77777777" w:rsidR="006B0FC2" w:rsidRPr="004B5844" w:rsidRDefault="006B0FC2" w:rsidP="006B0FC2">
            <w:pPr>
              <w:widowControl w:val="0"/>
              <w:pBdr>
                <w:bar w:val="single" w:sz="4" w:color="auto"/>
              </w:pBdr>
              <w:autoSpaceDE w:val="0"/>
              <w:autoSpaceDN w:val="0"/>
              <w:adjustRightInd w:val="0"/>
              <w:jc w:val="both"/>
              <w:rPr>
                <w:rFonts w:ascii="Calibri" w:hAnsi="Calibri" w:cs="Calibri"/>
                <w:sz w:val="22"/>
                <w:szCs w:val="22"/>
              </w:rPr>
            </w:pPr>
            <w:r w:rsidRPr="004B5844">
              <w:rPr>
                <w:rFonts w:ascii="Calibri" w:hAnsi="Calibri" w:cs="Calibri"/>
                <w:sz w:val="22"/>
                <w:szCs w:val="22"/>
              </w:rPr>
              <w:t>423.54</w:t>
            </w:r>
          </w:p>
        </w:tc>
        <w:tc>
          <w:tcPr>
            <w:tcW w:w="740" w:type="pct"/>
            <w:shd w:val="clear" w:color="auto" w:fill="F2F2F2"/>
          </w:tcPr>
          <w:p w14:paraId="569F575B" w14:textId="77777777" w:rsidR="006B0FC2" w:rsidRPr="004B5844" w:rsidRDefault="006B0FC2" w:rsidP="006B0FC2">
            <w:pPr>
              <w:widowControl w:val="0"/>
              <w:pBdr>
                <w:bar w:val="single" w:sz="4" w:color="auto"/>
              </w:pBdr>
              <w:autoSpaceDE w:val="0"/>
              <w:autoSpaceDN w:val="0"/>
              <w:adjustRightInd w:val="0"/>
              <w:jc w:val="both"/>
              <w:rPr>
                <w:rFonts w:ascii="Calibri" w:hAnsi="Calibri" w:cs="Calibri"/>
                <w:sz w:val="22"/>
                <w:szCs w:val="22"/>
              </w:rPr>
            </w:pPr>
            <w:r w:rsidRPr="004B5844">
              <w:rPr>
                <w:rFonts w:ascii="Calibri" w:hAnsi="Calibri" w:cs="Calibri"/>
                <w:sz w:val="22"/>
                <w:szCs w:val="22"/>
              </w:rPr>
              <w:t>-</w:t>
            </w:r>
          </w:p>
        </w:tc>
        <w:tc>
          <w:tcPr>
            <w:tcW w:w="510" w:type="pct"/>
          </w:tcPr>
          <w:p w14:paraId="39E7223D" w14:textId="77777777" w:rsidR="006B0FC2" w:rsidRPr="004B5844" w:rsidRDefault="006B0FC2" w:rsidP="006B0FC2">
            <w:pPr>
              <w:widowControl w:val="0"/>
              <w:pBdr>
                <w:bar w:val="single" w:sz="4" w:color="auto"/>
              </w:pBdr>
              <w:autoSpaceDE w:val="0"/>
              <w:autoSpaceDN w:val="0"/>
              <w:adjustRightInd w:val="0"/>
              <w:jc w:val="both"/>
              <w:rPr>
                <w:rFonts w:ascii="Calibri" w:hAnsi="Calibri" w:cs="Calibri"/>
                <w:sz w:val="22"/>
                <w:szCs w:val="22"/>
              </w:rPr>
            </w:pPr>
            <w:r w:rsidRPr="004B5844">
              <w:rPr>
                <w:rFonts w:ascii="Calibri" w:hAnsi="Calibri" w:cs="Calibri"/>
                <w:sz w:val="22"/>
                <w:szCs w:val="22"/>
              </w:rPr>
              <w:t>-</w:t>
            </w:r>
          </w:p>
        </w:tc>
        <w:tc>
          <w:tcPr>
            <w:tcW w:w="536" w:type="pct"/>
            <w:shd w:val="clear" w:color="auto" w:fill="F2F2F2"/>
          </w:tcPr>
          <w:p w14:paraId="73195260" w14:textId="77777777" w:rsidR="006B0FC2" w:rsidRPr="004B5844" w:rsidRDefault="006B0FC2" w:rsidP="006B0FC2">
            <w:pPr>
              <w:widowControl w:val="0"/>
              <w:pBdr>
                <w:bar w:val="single" w:sz="4" w:color="auto"/>
              </w:pBdr>
              <w:autoSpaceDE w:val="0"/>
              <w:autoSpaceDN w:val="0"/>
              <w:adjustRightInd w:val="0"/>
              <w:jc w:val="both"/>
              <w:rPr>
                <w:rFonts w:ascii="Calibri" w:hAnsi="Calibri" w:cs="Calibri"/>
                <w:sz w:val="22"/>
                <w:szCs w:val="22"/>
              </w:rPr>
            </w:pPr>
            <w:r w:rsidRPr="004B5844">
              <w:rPr>
                <w:rFonts w:ascii="Calibri" w:hAnsi="Calibri" w:cs="Calibri"/>
                <w:sz w:val="22"/>
                <w:szCs w:val="22"/>
              </w:rPr>
              <w:t>1423.00</w:t>
            </w:r>
          </w:p>
        </w:tc>
      </w:tr>
      <w:tr w:rsidR="006B0FC2" w:rsidRPr="004B5844" w14:paraId="0609E951" w14:textId="77777777" w:rsidTr="002B7039">
        <w:trPr>
          <w:trHeight w:val="233"/>
        </w:trPr>
        <w:tc>
          <w:tcPr>
            <w:tcW w:w="354" w:type="pct"/>
          </w:tcPr>
          <w:p w14:paraId="44119F26" w14:textId="77777777" w:rsidR="006B0FC2" w:rsidRPr="004B5844" w:rsidRDefault="006B0FC2" w:rsidP="006B0FC2">
            <w:pPr>
              <w:widowControl w:val="0"/>
              <w:pBdr>
                <w:bar w:val="single" w:sz="4" w:color="auto"/>
              </w:pBdr>
              <w:autoSpaceDE w:val="0"/>
              <w:autoSpaceDN w:val="0"/>
              <w:adjustRightInd w:val="0"/>
              <w:jc w:val="both"/>
              <w:rPr>
                <w:rFonts w:ascii="Calibri" w:hAnsi="Calibri" w:cs="Calibri"/>
                <w:sz w:val="22"/>
                <w:szCs w:val="22"/>
              </w:rPr>
            </w:pPr>
            <w:r w:rsidRPr="004B5844">
              <w:rPr>
                <w:rFonts w:ascii="Calibri" w:hAnsi="Calibri" w:cs="Calibri"/>
                <w:sz w:val="22"/>
                <w:szCs w:val="22"/>
              </w:rPr>
              <w:t>5.</w:t>
            </w:r>
          </w:p>
        </w:tc>
        <w:tc>
          <w:tcPr>
            <w:tcW w:w="1547" w:type="pct"/>
          </w:tcPr>
          <w:p w14:paraId="73135443" w14:textId="77777777" w:rsidR="006B0FC2" w:rsidRPr="004B5844" w:rsidRDefault="006B0FC2" w:rsidP="006B0FC2">
            <w:pPr>
              <w:tabs>
                <w:tab w:val="left" w:pos="284"/>
                <w:tab w:val="left" w:pos="426"/>
                <w:tab w:val="left" w:pos="567"/>
                <w:tab w:val="left" w:pos="993"/>
                <w:tab w:val="left" w:pos="1134"/>
              </w:tabs>
              <w:suppressAutoHyphens/>
              <w:contextualSpacing/>
              <w:jc w:val="both"/>
              <w:rPr>
                <w:rFonts w:ascii="Calibri" w:hAnsi="Calibri" w:cs="Calibri"/>
                <w:sz w:val="22"/>
                <w:szCs w:val="22"/>
                <w:lang w:eastAsia="en-US"/>
              </w:rPr>
            </w:pPr>
            <w:r w:rsidRPr="004B5844">
              <w:rPr>
                <w:rFonts w:ascii="Calibri" w:hAnsi="Calibri" w:cs="Calibri"/>
                <w:sz w:val="22"/>
                <w:szCs w:val="22"/>
                <w:lang w:eastAsia="en-US"/>
              </w:rPr>
              <w:t xml:space="preserve">Iepirkuma daļa nr.5- </w:t>
            </w:r>
            <w:proofErr w:type="spellStart"/>
            <w:r w:rsidRPr="004B5844">
              <w:rPr>
                <w:rFonts w:ascii="Calibri" w:hAnsi="Calibri" w:cs="Calibri"/>
                <w:i/>
                <w:sz w:val="22"/>
                <w:szCs w:val="22"/>
                <w:lang w:eastAsia="en-US"/>
              </w:rPr>
              <w:t>In</w:t>
            </w:r>
            <w:proofErr w:type="spellEnd"/>
            <w:r w:rsidRPr="004B5844">
              <w:rPr>
                <w:rFonts w:ascii="Calibri" w:hAnsi="Calibri" w:cs="Calibri"/>
                <w:i/>
                <w:sz w:val="22"/>
                <w:szCs w:val="22"/>
                <w:lang w:eastAsia="en-US"/>
              </w:rPr>
              <w:t xml:space="preserve"> </w:t>
            </w:r>
            <w:proofErr w:type="spellStart"/>
            <w:r w:rsidRPr="004B5844">
              <w:rPr>
                <w:rFonts w:ascii="Calibri" w:hAnsi="Calibri" w:cs="Calibri"/>
                <w:i/>
                <w:sz w:val="22"/>
                <w:szCs w:val="22"/>
                <w:lang w:eastAsia="en-US"/>
              </w:rPr>
              <w:t>Vitro</w:t>
            </w:r>
            <w:proofErr w:type="spellEnd"/>
            <w:r w:rsidRPr="004B5844">
              <w:rPr>
                <w:rFonts w:ascii="Calibri" w:hAnsi="Calibri" w:cs="Calibri"/>
                <w:sz w:val="22"/>
                <w:szCs w:val="22"/>
                <w:lang w:eastAsia="en-US"/>
              </w:rPr>
              <w:t xml:space="preserve"> diagnostikas ierīču un citu laboratorijas ierīču</w:t>
            </w:r>
            <w:r w:rsidRPr="004B5844">
              <w:rPr>
                <w:rFonts w:ascii="Calibri" w:eastAsia="Calibri" w:hAnsi="Calibri" w:cs="Calibri"/>
                <w:sz w:val="22"/>
                <w:szCs w:val="22"/>
                <w:lang w:eastAsia="en-US"/>
              </w:rPr>
              <w:t xml:space="preserve"> </w:t>
            </w:r>
            <w:r w:rsidRPr="004B5844">
              <w:rPr>
                <w:rFonts w:ascii="Calibri" w:hAnsi="Calibri" w:cs="Calibri"/>
                <w:sz w:val="22"/>
                <w:szCs w:val="22"/>
                <w:lang w:eastAsia="en-US"/>
              </w:rPr>
              <w:t>elektrodrošības un veiktspējas pārbaude.</w:t>
            </w:r>
          </w:p>
        </w:tc>
        <w:tc>
          <w:tcPr>
            <w:tcW w:w="638" w:type="pct"/>
            <w:shd w:val="clear" w:color="auto" w:fill="F2F2F2"/>
          </w:tcPr>
          <w:p w14:paraId="479477EA" w14:textId="77777777" w:rsidR="006B0FC2" w:rsidRPr="004B5844" w:rsidRDefault="006B0FC2" w:rsidP="006B0FC2">
            <w:pPr>
              <w:widowControl w:val="0"/>
              <w:pBdr>
                <w:bar w:val="single" w:sz="4" w:color="auto"/>
              </w:pBdr>
              <w:autoSpaceDE w:val="0"/>
              <w:autoSpaceDN w:val="0"/>
              <w:adjustRightInd w:val="0"/>
              <w:jc w:val="both"/>
              <w:rPr>
                <w:rFonts w:ascii="Calibri" w:hAnsi="Calibri" w:cs="Calibri"/>
                <w:sz w:val="22"/>
                <w:szCs w:val="22"/>
              </w:rPr>
            </w:pPr>
            <w:r w:rsidRPr="004B5844">
              <w:rPr>
                <w:rFonts w:ascii="Calibri" w:hAnsi="Calibri" w:cs="Calibri"/>
                <w:sz w:val="22"/>
                <w:szCs w:val="22"/>
              </w:rPr>
              <w:t>-</w:t>
            </w:r>
          </w:p>
        </w:tc>
        <w:tc>
          <w:tcPr>
            <w:tcW w:w="676" w:type="pct"/>
          </w:tcPr>
          <w:p w14:paraId="25C9234D" w14:textId="77777777" w:rsidR="006B0FC2" w:rsidRPr="004B5844" w:rsidRDefault="006B0FC2" w:rsidP="006B0FC2">
            <w:pPr>
              <w:widowControl w:val="0"/>
              <w:pBdr>
                <w:bar w:val="single" w:sz="4" w:color="auto"/>
              </w:pBdr>
              <w:autoSpaceDE w:val="0"/>
              <w:autoSpaceDN w:val="0"/>
              <w:adjustRightInd w:val="0"/>
              <w:jc w:val="both"/>
              <w:rPr>
                <w:rFonts w:ascii="Calibri" w:hAnsi="Calibri" w:cs="Calibri"/>
                <w:sz w:val="22"/>
                <w:szCs w:val="22"/>
              </w:rPr>
            </w:pPr>
            <w:r w:rsidRPr="004B5844">
              <w:rPr>
                <w:rFonts w:ascii="Calibri" w:hAnsi="Calibri" w:cs="Calibri"/>
                <w:sz w:val="22"/>
                <w:szCs w:val="22"/>
              </w:rPr>
              <w:t>-</w:t>
            </w:r>
          </w:p>
        </w:tc>
        <w:tc>
          <w:tcPr>
            <w:tcW w:w="740" w:type="pct"/>
            <w:shd w:val="clear" w:color="auto" w:fill="F2F2F2"/>
          </w:tcPr>
          <w:p w14:paraId="305C0BE7" w14:textId="77777777" w:rsidR="006B0FC2" w:rsidRPr="004B5844" w:rsidRDefault="006B0FC2" w:rsidP="006B0FC2">
            <w:pPr>
              <w:widowControl w:val="0"/>
              <w:pBdr>
                <w:bar w:val="single" w:sz="4" w:color="auto"/>
              </w:pBdr>
              <w:autoSpaceDE w:val="0"/>
              <w:autoSpaceDN w:val="0"/>
              <w:adjustRightInd w:val="0"/>
              <w:jc w:val="both"/>
              <w:rPr>
                <w:rFonts w:ascii="Calibri" w:hAnsi="Calibri" w:cs="Calibri"/>
                <w:sz w:val="22"/>
                <w:szCs w:val="22"/>
              </w:rPr>
            </w:pPr>
            <w:r w:rsidRPr="004B5844">
              <w:rPr>
                <w:rFonts w:ascii="Calibri" w:hAnsi="Calibri" w:cs="Calibri"/>
                <w:sz w:val="22"/>
                <w:szCs w:val="22"/>
              </w:rPr>
              <w:t>135.70</w:t>
            </w:r>
          </w:p>
        </w:tc>
        <w:tc>
          <w:tcPr>
            <w:tcW w:w="510" w:type="pct"/>
          </w:tcPr>
          <w:p w14:paraId="564168F8" w14:textId="77777777" w:rsidR="006B0FC2" w:rsidRPr="004B5844" w:rsidRDefault="006B0FC2" w:rsidP="006B0FC2">
            <w:pPr>
              <w:widowControl w:val="0"/>
              <w:pBdr>
                <w:bar w:val="single" w:sz="4" w:color="auto"/>
              </w:pBdr>
              <w:autoSpaceDE w:val="0"/>
              <w:autoSpaceDN w:val="0"/>
              <w:adjustRightInd w:val="0"/>
              <w:jc w:val="both"/>
              <w:rPr>
                <w:rFonts w:ascii="Calibri" w:hAnsi="Calibri" w:cs="Calibri"/>
                <w:sz w:val="22"/>
                <w:szCs w:val="22"/>
              </w:rPr>
            </w:pPr>
            <w:r w:rsidRPr="004B5844">
              <w:rPr>
                <w:rFonts w:ascii="Calibri" w:hAnsi="Calibri" w:cs="Calibri"/>
                <w:sz w:val="22"/>
                <w:szCs w:val="22"/>
              </w:rPr>
              <w:t>115.00</w:t>
            </w:r>
          </w:p>
        </w:tc>
        <w:tc>
          <w:tcPr>
            <w:tcW w:w="536" w:type="pct"/>
            <w:shd w:val="clear" w:color="auto" w:fill="F2F2F2"/>
          </w:tcPr>
          <w:p w14:paraId="2664D9F2" w14:textId="77777777" w:rsidR="006B0FC2" w:rsidRPr="004B5844" w:rsidRDefault="006B0FC2" w:rsidP="006B0FC2">
            <w:pPr>
              <w:widowControl w:val="0"/>
              <w:pBdr>
                <w:bar w:val="single" w:sz="4" w:color="auto"/>
              </w:pBdr>
              <w:autoSpaceDE w:val="0"/>
              <w:autoSpaceDN w:val="0"/>
              <w:adjustRightInd w:val="0"/>
              <w:jc w:val="both"/>
              <w:rPr>
                <w:rFonts w:ascii="Calibri" w:hAnsi="Calibri" w:cs="Calibri"/>
                <w:sz w:val="22"/>
                <w:szCs w:val="22"/>
              </w:rPr>
            </w:pPr>
            <w:r w:rsidRPr="004B5844">
              <w:rPr>
                <w:rFonts w:ascii="Calibri" w:hAnsi="Calibri" w:cs="Calibri"/>
                <w:sz w:val="22"/>
                <w:szCs w:val="22"/>
              </w:rPr>
              <w:t>380.50</w:t>
            </w:r>
          </w:p>
        </w:tc>
      </w:tr>
    </w:tbl>
    <w:p w14:paraId="2A466CC7" w14:textId="45487815" w:rsidR="00507B77" w:rsidRPr="004B5844" w:rsidRDefault="00CC7CFE" w:rsidP="00145E64">
      <w:pPr>
        <w:pStyle w:val="ListParagraph"/>
        <w:numPr>
          <w:ilvl w:val="0"/>
          <w:numId w:val="3"/>
        </w:numPr>
        <w:tabs>
          <w:tab w:val="left" w:pos="284"/>
          <w:tab w:val="left" w:pos="567"/>
        </w:tabs>
        <w:spacing w:line="276" w:lineRule="auto"/>
        <w:ind w:left="0" w:firstLine="0"/>
        <w:jc w:val="both"/>
        <w:rPr>
          <w:rFonts w:ascii="Calibri" w:hAnsi="Calibri" w:cs="Calibri"/>
          <w:sz w:val="22"/>
          <w:szCs w:val="22"/>
          <w:lang w:eastAsia="ar-SA"/>
        </w:rPr>
      </w:pPr>
      <w:r w:rsidRPr="004B5844">
        <w:rPr>
          <w:rFonts w:ascii="Calibri" w:hAnsi="Calibri" w:cs="Calibri"/>
          <w:b/>
          <w:sz w:val="22"/>
          <w:szCs w:val="22"/>
          <w:u w:val="single"/>
        </w:rPr>
        <w:t xml:space="preserve">Noraidītie pretendenti un noraidīšanas iemesli: </w:t>
      </w:r>
      <w:r w:rsidR="006B0FC2" w:rsidRPr="004B5844">
        <w:rPr>
          <w:rFonts w:ascii="Calibri" w:hAnsi="Calibri" w:cs="Calibri"/>
          <w:b/>
          <w:sz w:val="22"/>
          <w:szCs w:val="22"/>
          <w:u w:val="single"/>
        </w:rPr>
        <w:t>nav.</w:t>
      </w:r>
    </w:p>
    <w:p w14:paraId="7C86F8BC" w14:textId="19DD0623" w:rsidR="00CC7CFE" w:rsidRPr="004B5844" w:rsidRDefault="00CC7CFE" w:rsidP="00577338">
      <w:pPr>
        <w:numPr>
          <w:ilvl w:val="0"/>
          <w:numId w:val="3"/>
        </w:numPr>
        <w:tabs>
          <w:tab w:val="left" w:pos="284"/>
          <w:tab w:val="left" w:pos="426"/>
        </w:tabs>
        <w:ind w:left="0" w:firstLine="0"/>
        <w:jc w:val="both"/>
        <w:rPr>
          <w:rFonts w:ascii="Calibri" w:hAnsi="Calibri" w:cs="Calibri"/>
          <w:sz w:val="22"/>
          <w:szCs w:val="22"/>
        </w:rPr>
      </w:pPr>
      <w:r w:rsidRPr="004B5844">
        <w:rPr>
          <w:rFonts w:ascii="Calibri" w:hAnsi="Calibri" w:cs="Calibri"/>
          <w:b/>
          <w:sz w:val="22"/>
          <w:szCs w:val="22"/>
          <w:u w:val="single"/>
        </w:rPr>
        <w:t xml:space="preserve">Piedāvājuma izvēles un vērtēšanas kritēriji: </w:t>
      </w:r>
      <w:r w:rsidR="00523801" w:rsidRPr="004B5844">
        <w:rPr>
          <w:rFonts w:ascii="Calibri" w:hAnsi="Calibri" w:cs="Calibri"/>
          <w:sz w:val="22"/>
          <w:szCs w:val="22"/>
        </w:rPr>
        <w:t>Piedāvājums, kas ir ar viszemāko cenu un kas pilnībā atbilst izvirzītajām prasībām</w:t>
      </w:r>
      <w:r w:rsidR="009F6B09" w:rsidRPr="004B5844">
        <w:rPr>
          <w:rFonts w:ascii="Calibri" w:hAnsi="Calibri" w:cs="Calibri"/>
          <w:sz w:val="22"/>
          <w:szCs w:val="22"/>
        </w:rPr>
        <w:t xml:space="preserve"> konkrētajā iepirkuma daļā.</w:t>
      </w:r>
    </w:p>
    <w:p w14:paraId="4CBE2665" w14:textId="610057F9" w:rsidR="00225826" w:rsidRPr="004B5844" w:rsidRDefault="00CC7CFE" w:rsidP="00225826">
      <w:pPr>
        <w:widowControl w:val="0"/>
        <w:numPr>
          <w:ilvl w:val="0"/>
          <w:numId w:val="3"/>
        </w:numPr>
        <w:tabs>
          <w:tab w:val="left" w:pos="284"/>
          <w:tab w:val="left" w:pos="426"/>
        </w:tabs>
        <w:autoSpaceDE w:val="0"/>
        <w:autoSpaceDN w:val="0"/>
        <w:adjustRightInd w:val="0"/>
        <w:ind w:left="0" w:firstLine="0"/>
        <w:contextualSpacing/>
        <w:jc w:val="both"/>
        <w:rPr>
          <w:rFonts w:ascii="Calibri" w:hAnsi="Calibri" w:cs="Calibri"/>
          <w:b/>
          <w:sz w:val="22"/>
          <w:szCs w:val="22"/>
          <w:u w:val="single"/>
        </w:rPr>
      </w:pPr>
      <w:r w:rsidRPr="004B5844">
        <w:rPr>
          <w:rFonts w:ascii="Calibri" w:hAnsi="Calibri" w:cs="Calibri"/>
          <w:b/>
          <w:sz w:val="22"/>
          <w:szCs w:val="22"/>
          <w:u w:val="single"/>
        </w:rPr>
        <w:t>Pretendenta nosaukums, ar kuru nolemts slēgt iepirkuma līgumu un pamatojums</w:t>
      </w:r>
      <w:r w:rsidR="00225826" w:rsidRPr="004B5844">
        <w:rPr>
          <w:rFonts w:ascii="Calibri" w:hAnsi="Calibri" w:cs="Calibri"/>
          <w:b/>
          <w:sz w:val="22"/>
          <w:szCs w:val="22"/>
          <w:u w:val="single"/>
        </w:rPr>
        <w:t xml:space="preserve"> </w:t>
      </w:r>
      <w:r w:rsidRPr="004B5844">
        <w:rPr>
          <w:rFonts w:ascii="Calibri" w:hAnsi="Calibri" w:cs="Calibri"/>
          <w:b/>
          <w:sz w:val="22"/>
          <w:szCs w:val="22"/>
          <w:u w:val="single"/>
        </w:rPr>
        <w:t xml:space="preserve"> piedāvājuma izvēlei:</w:t>
      </w:r>
      <w:r w:rsidR="007B42FF" w:rsidRPr="004B5844">
        <w:rPr>
          <w:rFonts w:ascii="Calibri" w:hAnsi="Calibri" w:cs="Calibri"/>
          <w:b/>
          <w:sz w:val="22"/>
          <w:szCs w:val="22"/>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4438"/>
        <w:gridCol w:w="3004"/>
        <w:gridCol w:w="2413"/>
      </w:tblGrid>
      <w:tr w:rsidR="006B0FC2" w:rsidRPr="006B0FC2" w14:paraId="296A157F" w14:textId="77777777" w:rsidTr="006B0FC2">
        <w:trPr>
          <w:trHeight w:val="233"/>
          <w:tblHeader/>
        </w:trPr>
        <w:tc>
          <w:tcPr>
            <w:tcW w:w="2252" w:type="pct"/>
            <w:shd w:val="clear" w:color="auto" w:fill="FFFFFF"/>
          </w:tcPr>
          <w:p w14:paraId="12DB670D" w14:textId="77777777" w:rsidR="006B0FC2" w:rsidRPr="006B0FC2" w:rsidRDefault="006B0FC2" w:rsidP="006B0FC2">
            <w:pPr>
              <w:tabs>
                <w:tab w:val="left" w:pos="284"/>
                <w:tab w:val="left" w:pos="426"/>
                <w:tab w:val="left" w:pos="567"/>
                <w:tab w:val="left" w:pos="993"/>
                <w:tab w:val="left" w:pos="1134"/>
              </w:tabs>
              <w:suppressAutoHyphens/>
              <w:contextualSpacing/>
              <w:jc w:val="both"/>
              <w:rPr>
                <w:rFonts w:ascii="Calibri" w:hAnsi="Calibri" w:cs="Calibri"/>
                <w:b/>
                <w:color w:val="000000"/>
                <w:sz w:val="22"/>
                <w:szCs w:val="22"/>
                <w:lang w:eastAsia="en-US"/>
              </w:rPr>
            </w:pPr>
            <w:r w:rsidRPr="006B0FC2">
              <w:rPr>
                <w:rFonts w:ascii="Calibri" w:hAnsi="Calibri" w:cs="Calibri"/>
                <w:b/>
                <w:color w:val="000000"/>
                <w:sz w:val="22"/>
                <w:szCs w:val="22"/>
                <w:lang w:eastAsia="en-US"/>
              </w:rPr>
              <w:t>Iepirkumu daļā</w:t>
            </w:r>
          </w:p>
        </w:tc>
        <w:tc>
          <w:tcPr>
            <w:tcW w:w="1524" w:type="pct"/>
            <w:shd w:val="clear" w:color="auto" w:fill="FFFFFF"/>
          </w:tcPr>
          <w:p w14:paraId="060D122D" w14:textId="77777777" w:rsidR="006B0FC2" w:rsidRPr="006B0FC2" w:rsidRDefault="006B0FC2" w:rsidP="006B0FC2">
            <w:pPr>
              <w:widowControl w:val="0"/>
              <w:pBdr>
                <w:bar w:val="single" w:sz="4" w:color="auto"/>
              </w:pBdr>
              <w:autoSpaceDE w:val="0"/>
              <w:autoSpaceDN w:val="0"/>
              <w:adjustRightInd w:val="0"/>
              <w:jc w:val="both"/>
              <w:rPr>
                <w:rFonts w:ascii="Calibri" w:hAnsi="Calibri" w:cs="Calibri"/>
                <w:b/>
                <w:sz w:val="22"/>
                <w:szCs w:val="22"/>
              </w:rPr>
            </w:pPr>
            <w:r w:rsidRPr="006B0FC2">
              <w:rPr>
                <w:rFonts w:ascii="Calibri" w:hAnsi="Calibri" w:cs="Calibri"/>
                <w:b/>
                <w:sz w:val="22"/>
                <w:szCs w:val="22"/>
              </w:rPr>
              <w:t>Uzvarētājs</w:t>
            </w:r>
          </w:p>
        </w:tc>
        <w:tc>
          <w:tcPr>
            <w:tcW w:w="1225" w:type="pct"/>
            <w:shd w:val="clear" w:color="auto" w:fill="FFFFFF"/>
          </w:tcPr>
          <w:p w14:paraId="3E7F0185" w14:textId="77777777" w:rsidR="006B0FC2" w:rsidRPr="006B0FC2" w:rsidRDefault="006B0FC2" w:rsidP="006B0FC2">
            <w:pPr>
              <w:widowControl w:val="0"/>
              <w:pBdr>
                <w:bar w:val="single" w:sz="4" w:color="auto"/>
              </w:pBdr>
              <w:autoSpaceDE w:val="0"/>
              <w:autoSpaceDN w:val="0"/>
              <w:adjustRightInd w:val="0"/>
              <w:jc w:val="both"/>
              <w:rPr>
                <w:rFonts w:ascii="Calibri" w:hAnsi="Calibri" w:cs="Calibri"/>
                <w:b/>
                <w:sz w:val="22"/>
                <w:szCs w:val="22"/>
              </w:rPr>
            </w:pPr>
            <w:r w:rsidRPr="006B0FC2">
              <w:rPr>
                <w:rFonts w:ascii="Calibri" w:hAnsi="Calibri" w:cs="Calibri"/>
                <w:b/>
                <w:sz w:val="22"/>
                <w:szCs w:val="22"/>
              </w:rPr>
              <w:t>Piedāvā līgumcena EUR bez PVN</w:t>
            </w:r>
          </w:p>
        </w:tc>
      </w:tr>
      <w:tr w:rsidR="006B0FC2" w:rsidRPr="006B0FC2" w14:paraId="349FE83C" w14:textId="77777777" w:rsidTr="0014040E">
        <w:trPr>
          <w:trHeight w:val="233"/>
        </w:trPr>
        <w:tc>
          <w:tcPr>
            <w:tcW w:w="2252" w:type="pct"/>
            <w:shd w:val="clear" w:color="auto" w:fill="FFFFFF"/>
          </w:tcPr>
          <w:p w14:paraId="65C77C3B" w14:textId="77777777" w:rsidR="006B0FC2" w:rsidRPr="006B0FC2" w:rsidRDefault="006B0FC2" w:rsidP="006B0FC2">
            <w:pPr>
              <w:tabs>
                <w:tab w:val="left" w:pos="284"/>
                <w:tab w:val="left" w:pos="426"/>
                <w:tab w:val="left" w:pos="567"/>
                <w:tab w:val="left" w:pos="993"/>
                <w:tab w:val="left" w:pos="1134"/>
              </w:tabs>
              <w:suppressAutoHyphens/>
              <w:contextualSpacing/>
              <w:jc w:val="both"/>
              <w:rPr>
                <w:rFonts w:ascii="Calibri" w:hAnsi="Calibri" w:cs="Calibri"/>
                <w:color w:val="000000"/>
                <w:sz w:val="22"/>
                <w:szCs w:val="22"/>
                <w:lang w:eastAsia="en-US"/>
              </w:rPr>
            </w:pPr>
            <w:r w:rsidRPr="006B0FC2">
              <w:rPr>
                <w:rFonts w:ascii="Calibri" w:hAnsi="Calibri" w:cs="Calibri"/>
                <w:color w:val="000000"/>
                <w:sz w:val="22"/>
                <w:szCs w:val="22"/>
                <w:lang w:eastAsia="en-US"/>
              </w:rPr>
              <w:t>Iepirkuma daļa nr.1 -1.un 2.drošības grupas medicīnisko ierīču elektrodrošības pārbaude;</w:t>
            </w:r>
          </w:p>
        </w:tc>
        <w:tc>
          <w:tcPr>
            <w:tcW w:w="1524" w:type="pct"/>
            <w:shd w:val="clear" w:color="auto" w:fill="FFFFFF"/>
          </w:tcPr>
          <w:p w14:paraId="30F5CE22" w14:textId="77777777" w:rsidR="006B0FC2" w:rsidRPr="006B0FC2" w:rsidRDefault="006B0FC2" w:rsidP="006B0FC2">
            <w:pPr>
              <w:widowControl w:val="0"/>
              <w:pBdr>
                <w:bar w:val="single" w:sz="4" w:color="auto"/>
              </w:pBdr>
              <w:autoSpaceDE w:val="0"/>
              <w:autoSpaceDN w:val="0"/>
              <w:adjustRightInd w:val="0"/>
              <w:jc w:val="both"/>
              <w:rPr>
                <w:rFonts w:ascii="Calibri" w:hAnsi="Calibri" w:cs="Calibri"/>
                <w:sz w:val="22"/>
                <w:szCs w:val="22"/>
              </w:rPr>
            </w:pPr>
            <w:r w:rsidRPr="006B0FC2">
              <w:rPr>
                <w:rFonts w:ascii="Calibri" w:hAnsi="Calibri" w:cs="Calibri"/>
                <w:sz w:val="22"/>
                <w:szCs w:val="22"/>
              </w:rPr>
              <w:t>SIA “</w:t>
            </w:r>
            <w:proofErr w:type="spellStart"/>
            <w:r w:rsidRPr="006B0FC2">
              <w:rPr>
                <w:rFonts w:ascii="Calibri" w:hAnsi="Calibri" w:cs="Calibri"/>
                <w:sz w:val="22"/>
                <w:szCs w:val="22"/>
              </w:rPr>
              <w:t>RoLa</w:t>
            </w:r>
            <w:proofErr w:type="spellEnd"/>
            <w:r w:rsidRPr="006B0FC2">
              <w:rPr>
                <w:rFonts w:ascii="Calibri" w:hAnsi="Calibri" w:cs="Calibri"/>
                <w:sz w:val="22"/>
                <w:szCs w:val="22"/>
              </w:rPr>
              <w:t>”</w:t>
            </w:r>
          </w:p>
        </w:tc>
        <w:tc>
          <w:tcPr>
            <w:tcW w:w="1225" w:type="pct"/>
            <w:shd w:val="clear" w:color="auto" w:fill="FFFFFF"/>
          </w:tcPr>
          <w:p w14:paraId="60F1BB00" w14:textId="567FD4E2" w:rsidR="006B0FC2" w:rsidRPr="006B0FC2" w:rsidRDefault="006B0FC2" w:rsidP="006B0FC2">
            <w:pPr>
              <w:widowControl w:val="0"/>
              <w:pBdr>
                <w:bar w:val="single" w:sz="4" w:color="auto"/>
              </w:pBdr>
              <w:autoSpaceDE w:val="0"/>
              <w:autoSpaceDN w:val="0"/>
              <w:adjustRightInd w:val="0"/>
              <w:jc w:val="both"/>
              <w:rPr>
                <w:rFonts w:ascii="Calibri" w:hAnsi="Calibri" w:cs="Calibri"/>
                <w:b/>
                <w:color w:val="FF0000"/>
                <w:sz w:val="22"/>
                <w:szCs w:val="22"/>
              </w:rPr>
            </w:pPr>
            <w:r w:rsidRPr="006B0FC2">
              <w:rPr>
                <w:rFonts w:ascii="Calibri" w:hAnsi="Calibri" w:cs="Calibri"/>
                <w:b/>
                <w:color w:val="FF0000"/>
                <w:sz w:val="22"/>
                <w:szCs w:val="22"/>
              </w:rPr>
              <w:t>1148.00</w:t>
            </w:r>
            <w:r w:rsidRPr="004B5844">
              <w:rPr>
                <w:rStyle w:val="FootnoteReference"/>
                <w:rFonts w:ascii="Calibri" w:hAnsi="Calibri" w:cs="Calibri"/>
                <w:b/>
                <w:color w:val="FF0000"/>
                <w:sz w:val="22"/>
                <w:szCs w:val="22"/>
              </w:rPr>
              <w:footnoteReference w:id="1"/>
            </w:r>
            <w:r w:rsidRPr="006B0FC2">
              <w:rPr>
                <w:rFonts w:ascii="Calibri" w:hAnsi="Calibri" w:cs="Calibri"/>
                <w:b/>
                <w:color w:val="FF0000"/>
                <w:sz w:val="22"/>
                <w:szCs w:val="22"/>
              </w:rPr>
              <w:t xml:space="preserve"> </w:t>
            </w:r>
          </w:p>
        </w:tc>
      </w:tr>
      <w:tr w:rsidR="006B0FC2" w:rsidRPr="006B0FC2" w14:paraId="683646D5" w14:textId="77777777" w:rsidTr="0014040E">
        <w:trPr>
          <w:trHeight w:val="233"/>
        </w:trPr>
        <w:tc>
          <w:tcPr>
            <w:tcW w:w="2252" w:type="pct"/>
            <w:shd w:val="clear" w:color="auto" w:fill="FFFFFF"/>
          </w:tcPr>
          <w:p w14:paraId="759D1B96" w14:textId="77777777" w:rsidR="006B0FC2" w:rsidRPr="006B0FC2" w:rsidRDefault="006B0FC2" w:rsidP="006B0FC2">
            <w:pPr>
              <w:tabs>
                <w:tab w:val="left" w:pos="284"/>
                <w:tab w:val="left" w:pos="426"/>
                <w:tab w:val="left" w:pos="567"/>
                <w:tab w:val="left" w:pos="993"/>
                <w:tab w:val="left" w:pos="1134"/>
              </w:tabs>
              <w:suppressAutoHyphens/>
              <w:contextualSpacing/>
              <w:jc w:val="both"/>
              <w:rPr>
                <w:rFonts w:ascii="Calibri" w:hAnsi="Calibri" w:cs="Calibri"/>
                <w:sz w:val="22"/>
                <w:szCs w:val="22"/>
                <w:lang w:eastAsia="en-US"/>
              </w:rPr>
            </w:pPr>
            <w:r w:rsidRPr="006B0FC2">
              <w:rPr>
                <w:rFonts w:ascii="Calibri" w:hAnsi="Calibri" w:cs="Calibri"/>
                <w:sz w:val="22"/>
                <w:szCs w:val="22"/>
                <w:lang w:eastAsia="en-US"/>
              </w:rPr>
              <w:t xml:space="preserve">Iepirkuma daļa nr.2 – 1.un 2.drošības grupas medicīnisko ierīču (izņemot radioloģijas un </w:t>
            </w:r>
            <w:proofErr w:type="spellStart"/>
            <w:r w:rsidRPr="006B0FC2">
              <w:rPr>
                <w:rFonts w:ascii="Calibri" w:hAnsi="Calibri" w:cs="Calibri"/>
                <w:i/>
                <w:sz w:val="22"/>
                <w:szCs w:val="22"/>
                <w:lang w:eastAsia="en-US"/>
              </w:rPr>
              <w:t>In</w:t>
            </w:r>
            <w:proofErr w:type="spellEnd"/>
            <w:r w:rsidRPr="006B0FC2">
              <w:rPr>
                <w:rFonts w:ascii="Calibri" w:hAnsi="Calibri" w:cs="Calibri"/>
                <w:i/>
                <w:sz w:val="22"/>
                <w:szCs w:val="22"/>
                <w:lang w:eastAsia="en-US"/>
              </w:rPr>
              <w:t xml:space="preserve"> </w:t>
            </w:r>
            <w:proofErr w:type="spellStart"/>
            <w:r w:rsidRPr="006B0FC2">
              <w:rPr>
                <w:rFonts w:ascii="Calibri" w:hAnsi="Calibri" w:cs="Calibri"/>
                <w:i/>
                <w:sz w:val="22"/>
                <w:szCs w:val="22"/>
                <w:lang w:eastAsia="en-US"/>
              </w:rPr>
              <w:t>Vitro</w:t>
            </w:r>
            <w:proofErr w:type="spellEnd"/>
            <w:r w:rsidRPr="006B0FC2">
              <w:rPr>
                <w:rFonts w:ascii="Calibri" w:hAnsi="Calibri" w:cs="Calibri"/>
                <w:sz w:val="22"/>
                <w:szCs w:val="22"/>
                <w:lang w:eastAsia="en-US"/>
              </w:rPr>
              <w:t xml:space="preserve"> diagnostikas) funkcionālā pārbaude;</w:t>
            </w:r>
          </w:p>
        </w:tc>
        <w:tc>
          <w:tcPr>
            <w:tcW w:w="1524" w:type="pct"/>
            <w:shd w:val="clear" w:color="auto" w:fill="FFFFFF"/>
          </w:tcPr>
          <w:p w14:paraId="273848DF" w14:textId="77777777" w:rsidR="006B0FC2" w:rsidRPr="006B0FC2" w:rsidRDefault="006B0FC2" w:rsidP="006B0FC2">
            <w:pPr>
              <w:widowControl w:val="0"/>
              <w:pBdr>
                <w:bar w:val="single" w:sz="4" w:color="auto"/>
              </w:pBdr>
              <w:autoSpaceDE w:val="0"/>
              <w:autoSpaceDN w:val="0"/>
              <w:adjustRightInd w:val="0"/>
              <w:jc w:val="both"/>
              <w:rPr>
                <w:rFonts w:ascii="Calibri" w:hAnsi="Calibri" w:cs="Calibri"/>
                <w:sz w:val="22"/>
                <w:szCs w:val="22"/>
              </w:rPr>
            </w:pPr>
            <w:r w:rsidRPr="006B0FC2">
              <w:rPr>
                <w:rFonts w:ascii="Calibri" w:hAnsi="Calibri" w:cs="Calibri"/>
                <w:sz w:val="22"/>
                <w:szCs w:val="22"/>
              </w:rPr>
              <w:t>SIA “Latvijas Rūpnieku  Tehniskās drošības ekspertu apvienība”</w:t>
            </w:r>
          </w:p>
        </w:tc>
        <w:tc>
          <w:tcPr>
            <w:tcW w:w="1225" w:type="pct"/>
            <w:shd w:val="clear" w:color="auto" w:fill="FFFFFF"/>
          </w:tcPr>
          <w:p w14:paraId="355064C2" w14:textId="77777777" w:rsidR="006B0FC2" w:rsidRPr="006B0FC2" w:rsidRDefault="006B0FC2" w:rsidP="006B0FC2">
            <w:pPr>
              <w:widowControl w:val="0"/>
              <w:pBdr>
                <w:bar w:val="single" w:sz="4" w:color="auto"/>
              </w:pBdr>
              <w:autoSpaceDE w:val="0"/>
              <w:autoSpaceDN w:val="0"/>
              <w:adjustRightInd w:val="0"/>
              <w:jc w:val="both"/>
              <w:rPr>
                <w:rFonts w:ascii="Calibri" w:hAnsi="Calibri" w:cs="Calibri"/>
                <w:sz w:val="22"/>
                <w:szCs w:val="22"/>
              </w:rPr>
            </w:pPr>
            <w:r w:rsidRPr="006B0FC2">
              <w:rPr>
                <w:rFonts w:ascii="Calibri" w:hAnsi="Calibri" w:cs="Calibri"/>
                <w:sz w:val="22"/>
                <w:szCs w:val="22"/>
              </w:rPr>
              <w:t>1862.00</w:t>
            </w:r>
          </w:p>
        </w:tc>
      </w:tr>
      <w:tr w:rsidR="006B0FC2" w:rsidRPr="006B0FC2" w14:paraId="13C898EF" w14:textId="77777777" w:rsidTr="0014040E">
        <w:trPr>
          <w:trHeight w:val="233"/>
        </w:trPr>
        <w:tc>
          <w:tcPr>
            <w:tcW w:w="2252" w:type="pct"/>
            <w:shd w:val="clear" w:color="auto" w:fill="FFFFFF"/>
          </w:tcPr>
          <w:p w14:paraId="054849DA" w14:textId="77777777" w:rsidR="006B0FC2" w:rsidRPr="006B0FC2" w:rsidRDefault="006B0FC2" w:rsidP="006B0FC2">
            <w:pPr>
              <w:tabs>
                <w:tab w:val="left" w:pos="284"/>
                <w:tab w:val="left" w:pos="426"/>
                <w:tab w:val="left" w:pos="567"/>
                <w:tab w:val="left" w:pos="993"/>
                <w:tab w:val="left" w:pos="1134"/>
              </w:tabs>
              <w:suppressAutoHyphens/>
              <w:contextualSpacing/>
              <w:jc w:val="both"/>
              <w:rPr>
                <w:rFonts w:ascii="Calibri" w:hAnsi="Calibri" w:cs="Calibri"/>
                <w:sz w:val="22"/>
                <w:szCs w:val="22"/>
                <w:lang w:eastAsia="en-US"/>
              </w:rPr>
            </w:pPr>
            <w:r w:rsidRPr="006B0FC2">
              <w:rPr>
                <w:rFonts w:ascii="Calibri" w:hAnsi="Calibri" w:cs="Calibri"/>
                <w:sz w:val="22"/>
                <w:szCs w:val="22"/>
                <w:lang w:eastAsia="en-US"/>
              </w:rPr>
              <w:t>Iepirkuma daļa nr.3 –Radioloģijas ierīču funkcionālā un elektrodrošības pārbaude, aizsardzības līdzekļu tehniskā uzraudzība un telpu monitorings;</w:t>
            </w:r>
          </w:p>
        </w:tc>
        <w:tc>
          <w:tcPr>
            <w:tcW w:w="1524" w:type="pct"/>
            <w:shd w:val="clear" w:color="auto" w:fill="FFFFFF"/>
          </w:tcPr>
          <w:p w14:paraId="4145D5F6" w14:textId="77777777" w:rsidR="006B0FC2" w:rsidRPr="006B0FC2" w:rsidRDefault="006B0FC2" w:rsidP="006B0FC2">
            <w:pPr>
              <w:widowControl w:val="0"/>
              <w:pBdr>
                <w:bar w:val="single" w:sz="4" w:color="auto"/>
              </w:pBdr>
              <w:autoSpaceDE w:val="0"/>
              <w:autoSpaceDN w:val="0"/>
              <w:adjustRightInd w:val="0"/>
              <w:jc w:val="both"/>
              <w:rPr>
                <w:rFonts w:ascii="Calibri" w:hAnsi="Calibri" w:cs="Calibri"/>
                <w:sz w:val="22"/>
                <w:szCs w:val="22"/>
              </w:rPr>
            </w:pPr>
            <w:r w:rsidRPr="006B0FC2">
              <w:rPr>
                <w:rFonts w:ascii="Calibri" w:hAnsi="Calibri" w:cs="Calibri"/>
                <w:sz w:val="22"/>
                <w:szCs w:val="22"/>
              </w:rPr>
              <w:t>SIA “INLAB”</w:t>
            </w:r>
          </w:p>
        </w:tc>
        <w:tc>
          <w:tcPr>
            <w:tcW w:w="1225" w:type="pct"/>
            <w:shd w:val="clear" w:color="auto" w:fill="FFFFFF"/>
          </w:tcPr>
          <w:p w14:paraId="2F2E06D3" w14:textId="77777777" w:rsidR="006B0FC2" w:rsidRPr="006B0FC2" w:rsidRDefault="006B0FC2" w:rsidP="006B0FC2">
            <w:pPr>
              <w:widowControl w:val="0"/>
              <w:pBdr>
                <w:bar w:val="single" w:sz="4" w:color="auto"/>
              </w:pBdr>
              <w:autoSpaceDE w:val="0"/>
              <w:autoSpaceDN w:val="0"/>
              <w:adjustRightInd w:val="0"/>
              <w:jc w:val="both"/>
              <w:rPr>
                <w:rFonts w:ascii="Calibri" w:hAnsi="Calibri" w:cs="Calibri"/>
                <w:sz w:val="22"/>
                <w:szCs w:val="22"/>
              </w:rPr>
            </w:pPr>
            <w:r w:rsidRPr="006B0FC2">
              <w:rPr>
                <w:rFonts w:ascii="Calibri" w:hAnsi="Calibri" w:cs="Calibri"/>
                <w:sz w:val="22"/>
                <w:szCs w:val="22"/>
              </w:rPr>
              <w:t>971.81</w:t>
            </w:r>
          </w:p>
        </w:tc>
      </w:tr>
      <w:tr w:rsidR="006B0FC2" w:rsidRPr="006B0FC2" w14:paraId="3128A7C7" w14:textId="77777777" w:rsidTr="0014040E">
        <w:trPr>
          <w:trHeight w:val="233"/>
        </w:trPr>
        <w:tc>
          <w:tcPr>
            <w:tcW w:w="2252" w:type="pct"/>
            <w:shd w:val="clear" w:color="auto" w:fill="FFFFFF"/>
          </w:tcPr>
          <w:p w14:paraId="119FB8DB" w14:textId="77777777" w:rsidR="006B0FC2" w:rsidRPr="006B0FC2" w:rsidRDefault="006B0FC2" w:rsidP="006B0FC2">
            <w:pPr>
              <w:tabs>
                <w:tab w:val="left" w:pos="284"/>
                <w:tab w:val="left" w:pos="426"/>
                <w:tab w:val="left" w:pos="567"/>
                <w:tab w:val="left" w:pos="993"/>
                <w:tab w:val="left" w:pos="1134"/>
              </w:tabs>
              <w:suppressAutoHyphens/>
              <w:contextualSpacing/>
              <w:jc w:val="both"/>
              <w:rPr>
                <w:rFonts w:ascii="Calibri" w:hAnsi="Calibri" w:cs="Calibri"/>
                <w:sz w:val="22"/>
                <w:szCs w:val="22"/>
                <w:lang w:eastAsia="en-US"/>
              </w:rPr>
            </w:pPr>
            <w:r w:rsidRPr="006B0FC2">
              <w:rPr>
                <w:rFonts w:ascii="Calibri" w:hAnsi="Calibri" w:cs="Calibri"/>
                <w:sz w:val="22"/>
                <w:szCs w:val="22"/>
                <w:lang w:eastAsia="en-US"/>
              </w:rPr>
              <w:t xml:space="preserve">Iepirkuma daļa nr.4 –Ierīču ar mērīšanas </w:t>
            </w:r>
            <w:r w:rsidRPr="006B0FC2">
              <w:rPr>
                <w:rFonts w:ascii="Calibri" w:hAnsi="Calibri" w:cs="Calibri"/>
                <w:sz w:val="22"/>
                <w:szCs w:val="22"/>
                <w:lang w:eastAsia="en-US"/>
              </w:rPr>
              <w:lastRenderedPageBreak/>
              <w:t>funkciju atkārtota verificēšana un/vai kalibrēšana ;</w:t>
            </w:r>
          </w:p>
        </w:tc>
        <w:tc>
          <w:tcPr>
            <w:tcW w:w="1524" w:type="pct"/>
            <w:shd w:val="clear" w:color="auto" w:fill="FFFFFF"/>
          </w:tcPr>
          <w:p w14:paraId="37836D98" w14:textId="77777777" w:rsidR="006B0FC2" w:rsidRPr="006B0FC2" w:rsidRDefault="006B0FC2" w:rsidP="006B0FC2">
            <w:pPr>
              <w:widowControl w:val="0"/>
              <w:pBdr>
                <w:bar w:val="single" w:sz="4" w:color="auto"/>
              </w:pBdr>
              <w:autoSpaceDE w:val="0"/>
              <w:autoSpaceDN w:val="0"/>
              <w:adjustRightInd w:val="0"/>
              <w:jc w:val="both"/>
              <w:rPr>
                <w:rFonts w:ascii="Calibri" w:hAnsi="Calibri" w:cs="Calibri"/>
                <w:sz w:val="22"/>
                <w:szCs w:val="22"/>
              </w:rPr>
            </w:pPr>
            <w:r w:rsidRPr="006B0FC2">
              <w:rPr>
                <w:rFonts w:ascii="Calibri" w:hAnsi="Calibri" w:cs="Calibri"/>
                <w:sz w:val="22"/>
                <w:szCs w:val="22"/>
              </w:rPr>
              <w:lastRenderedPageBreak/>
              <w:t xml:space="preserve">SIA V&amp;V </w:t>
            </w:r>
            <w:proofErr w:type="spellStart"/>
            <w:r w:rsidRPr="006B0FC2">
              <w:rPr>
                <w:rFonts w:ascii="Calibri" w:hAnsi="Calibri" w:cs="Calibri"/>
                <w:sz w:val="22"/>
                <w:szCs w:val="22"/>
              </w:rPr>
              <w:t>Ventmet</w:t>
            </w:r>
            <w:proofErr w:type="spellEnd"/>
            <w:r w:rsidRPr="006B0FC2">
              <w:rPr>
                <w:rFonts w:ascii="Calibri" w:hAnsi="Calibri" w:cs="Calibri"/>
                <w:sz w:val="22"/>
                <w:szCs w:val="22"/>
              </w:rPr>
              <w:t xml:space="preserve"> Laboratorija</w:t>
            </w:r>
          </w:p>
        </w:tc>
        <w:tc>
          <w:tcPr>
            <w:tcW w:w="1225" w:type="pct"/>
            <w:shd w:val="clear" w:color="auto" w:fill="FFFFFF"/>
          </w:tcPr>
          <w:p w14:paraId="4810375C" w14:textId="77777777" w:rsidR="006B0FC2" w:rsidRPr="006B0FC2" w:rsidRDefault="006B0FC2" w:rsidP="006B0FC2">
            <w:pPr>
              <w:widowControl w:val="0"/>
              <w:pBdr>
                <w:bar w:val="single" w:sz="4" w:color="auto"/>
              </w:pBdr>
              <w:autoSpaceDE w:val="0"/>
              <w:autoSpaceDN w:val="0"/>
              <w:adjustRightInd w:val="0"/>
              <w:jc w:val="both"/>
              <w:rPr>
                <w:rFonts w:ascii="Calibri" w:hAnsi="Calibri" w:cs="Calibri"/>
                <w:sz w:val="22"/>
                <w:szCs w:val="22"/>
              </w:rPr>
            </w:pPr>
            <w:r w:rsidRPr="006B0FC2">
              <w:rPr>
                <w:rFonts w:ascii="Calibri" w:hAnsi="Calibri" w:cs="Calibri"/>
                <w:sz w:val="22"/>
                <w:szCs w:val="22"/>
              </w:rPr>
              <w:t>423.54</w:t>
            </w:r>
          </w:p>
        </w:tc>
      </w:tr>
      <w:tr w:rsidR="006B0FC2" w:rsidRPr="006B0FC2" w14:paraId="15D55043" w14:textId="77777777" w:rsidTr="0014040E">
        <w:trPr>
          <w:trHeight w:val="233"/>
        </w:trPr>
        <w:tc>
          <w:tcPr>
            <w:tcW w:w="2252" w:type="pct"/>
            <w:shd w:val="clear" w:color="auto" w:fill="FFFFFF"/>
          </w:tcPr>
          <w:p w14:paraId="7FB95195" w14:textId="77777777" w:rsidR="006B0FC2" w:rsidRPr="006B0FC2" w:rsidRDefault="006B0FC2" w:rsidP="006B0FC2">
            <w:pPr>
              <w:tabs>
                <w:tab w:val="left" w:pos="284"/>
                <w:tab w:val="left" w:pos="426"/>
                <w:tab w:val="left" w:pos="567"/>
                <w:tab w:val="left" w:pos="993"/>
                <w:tab w:val="left" w:pos="1134"/>
              </w:tabs>
              <w:suppressAutoHyphens/>
              <w:contextualSpacing/>
              <w:jc w:val="both"/>
              <w:rPr>
                <w:rFonts w:ascii="Calibri" w:hAnsi="Calibri" w:cs="Calibri"/>
                <w:sz w:val="22"/>
                <w:szCs w:val="22"/>
                <w:lang w:eastAsia="en-US"/>
              </w:rPr>
            </w:pPr>
            <w:r w:rsidRPr="006B0FC2">
              <w:rPr>
                <w:rFonts w:ascii="Calibri" w:hAnsi="Calibri" w:cs="Calibri"/>
                <w:sz w:val="22"/>
                <w:szCs w:val="22"/>
                <w:lang w:eastAsia="en-US"/>
              </w:rPr>
              <w:lastRenderedPageBreak/>
              <w:t xml:space="preserve">Iepirkuma daļa nr.5- </w:t>
            </w:r>
            <w:proofErr w:type="spellStart"/>
            <w:r w:rsidRPr="006B0FC2">
              <w:rPr>
                <w:rFonts w:ascii="Calibri" w:hAnsi="Calibri" w:cs="Calibri"/>
                <w:i/>
                <w:sz w:val="22"/>
                <w:szCs w:val="22"/>
                <w:lang w:eastAsia="en-US"/>
              </w:rPr>
              <w:t>In</w:t>
            </w:r>
            <w:proofErr w:type="spellEnd"/>
            <w:r w:rsidRPr="006B0FC2">
              <w:rPr>
                <w:rFonts w:ascii="Calibri" w:hAnsi="Calibri" w:cs="Calibri"/>
                <w:i/>
                <w:sz w:val="22"/>
                <w:szCs w:val="22"/>
                <w:lang w:eastAsia="en-US"/>
              </w:rPr>
              <w:t xml:space="preserve"> </w:t>
            </w:r>
            <w:proofErr w:type="spellStart"/>
            <w:r w:rsidRPr="006B0FC2">
              <w:rPr>
                <w:rFonts w:ascii="Calibri" w:hAnsi="Calibri" w:cs="Calibri"/>
                <w:i/>
                <w:sz w:val="22"/>
                <w:szCs w:val="22"/>
                <w:lang w:eastAsia="en-US"/>
              </w:rPr>
              <w:t>Vitro</w:t>
            </w:r>
            <w:proofErr w:type="spellEnd"/>
            <w:r w:rsidRPr="006B0FC2">
              <w:rPr>
                <w:rFonts w:ascii="Calibri" w:hAnsi="Calibri" w:cs="Calibri"/>
                <w:sz w:val="22"/>
                <w:szCs w:val="22"/>
                <w:lang w:eastAsia="en-US"/>
              </w:rPr>
              <w:t xml:space="preserve"> diagnostikas ierīču un citu laboratorijas ierīču</w:t>
            </w:r>
            <w:r w:rsidRPr="006B0FC2">
              <w:rPr>
                <w:rFonts w:ascii="Calibri" w:eastAsia="Calibri" w:hAnsi="Calibri" w:cs="Calibri"/>
                <w:sz w:val="22"/>
                <w:szCs w:val="22"/>
                <w:lang w:eastAsia="en-US"/>
              </w:rPr>
              <w:t xml:space="preserve"> </w:t>
            </w:r>
            <w:r w:rsidRPr="006B0FC2">
              <w:rPr>
                <w:rFonts w:ascii="Calibri" w:hAnsi="Calibri" w:cs="Calibri"/>
                <w:sz w:val="22"/>
                <w:szCs w:val="22"/>
                <w:lang w:eastAsia="en-US"/>
              </w:rPr>
              <w:t>elektrodrošības un veiktspējas pārbaude.</w:t>
            </w:r>
          </w:p>
        </w:tc>
        <w:tc>
          <w:tcPr>
            <w:tcW w:w="1524" w:type="pct"/>
            <w:shd w:val="clear" w:color="auto" w:fill="FFFFFF"/>
          </w:tcPr>
          <w:p w14:paraId="037BCE99" w14:textId="77777777" w:rsidR="006B0FC2" w:rsidRPr="006B0FC2" w:rsidRDefault="006B0FC2" w:rsidP="006B0FC2">
            <w:pPr>
              <w:widowControl w:val="0"/>
              <w:autoSpaceDE w:val="0"/>
              <w:autoSpaceDN w:val="0"/>
              <w:adjustRightInd w:val="0"/>
              <w:rPr>
                <w:rFonts w:ascii="Calibri" w:hAnsi="Calibri" w:cs="Calibri"/>
                <w:sz w:val="22"/>
                <w:szCs w:val="22"/>
              </w:rPr>
            </w:pPr>
            <w:r w:rsidRPr="006B0FC2">
              <w:rPr>
                <w:rFonts w:ascii="Calibri" w:hAnsi="Calibri" w:cs="Calibri"/>
                <w:sz w:val="22"/>
                <w:szCs w:val="22"/>
              </w:rPr>
              <w:t>SIA “</w:t>
            </w:r>
            <w:proofErr w:type="spellStart"/>
            <w:r w:rsidRPr="006B0FC2">
              <w:rPr>
                <w:rFonts w:ascii="Calibri" w:hAnsi="Calibri" w:cs="Calibri"/>
                <w:sz w:val="22"/>
                <w:szCs w:val="22"/>
              </w:rPr>
              <w:t>RoLa</w:t>
            </w:r>
            <w:proofErr w:type="spellEnd"/>
            <w:r w:rsidRPr="006B0FC2">
              <w:rPr>
                <w:rFonts w:ascii="Calibri" w:hAnsi="Calibri" w:cs="Calibri"/>
                <w:sz w:val="22"/>
                <w:szCs w:val="22"/>
              </w:rPr>
              <w:t>”</w:t>
            </w:r>
          </w:p>
        </w:tc>
        <w:tc>
          <w:tcPr>
            <w:tcW w:w="1225" w:type="pct"/>
            <w:shd w:val="clear" w:color="auto" w:fill="FFFFFF"/>
          </w:tcPr>
          <w:p w14:paraId="3FB174A9" w14:textId="77777777" w:rsidR="006B0FC2" w:rsidRPr="006B0FC2" w:rsidRDefault="006B0FC2" w:rsidP="006B0FC2">
            <w:pPr>
              <w:widowControl w:val="0"/>
              <w:pBdr>
                <w:bar w:val="single" w:sz="4" w:color="auto"/>
              </w:pBdr>
              <w:autoSpaceDE w:val="0"/>
              <w:autoSpaceDN w:val="0"/>
              <w:adjustRightInd w:val="0"/>
              <w:jc w:val="both"/>
              <w:rPr>
                <w:rFonts w:ascii="Calibri" w:hAnsi="Calibri" w:cs="Calibri"/>
                <w:sz w:val="22"/>
                <w:szCs w:val="22"/>
              </w:rPr>
            </w:pPr>
            <w:r w:rsidRPr="006B0FC2">
              <w:rPr>
                <w:rFonts w:ascii="Calibri" w:hAnsi="Calibri" w:cs="Calibri"/>
                <w:sz w:val="22"/>
                <w:szCs w:val="22"/>
              </w:rPr>
              <w:t>115.00</w:t>
            </w:r>
          </w:p>
        </w:tc>
      </w:tr>
    </w:tbl>
    <w:p w14:paraId="792E3CA2" w14:textId="77777777" w:rsidR="007F0A24" w:rsidRPr="004B5844" w:rsidRDefault="007F0A24" w:rsidP="007F0A24">
      <w:pPr>
        <w:pStyle w:val="ListParagraph"/>
        <w:widowControl w:val="0"/>
        <w:tabs>
          <w:tab w:val="left" w:pos="284"/>
          <w:tab w:val="left" w:pos="426"/>
        </w:tabs>
        <w:autoSpaceDE w:val="0"/>
        <w:autoSpaceDN w:val="0"/>
        <w:adjustRightInd w:val="0"/>
        <w:ind w:left="0"/>
        <w:jc w:val="both"/>
        <w:rPr>
          <w:rFonts w:ascii="Calibri" w:eastAsia="Calibri" w:hAnsi="Calibri" w:cs="Calibri"/>
          <w:sz w:val="22"/>
          <w:szCs w:val="22"/>
          <w:lang w:eastAsia="en-US"/>
        </w:rPr>
      </w:pPr>
    </w:p>
    <w:p w14:paraId="786E2115" w14:textId="4D9A5A55" w:rsidR="003A0CD7" w:rsidRPr="004B5844" w:rsidRDefault="00DA3574" w:rsidP="00225826">
      <w:pPr>
        <w:pStyle w:val="ListParagraph"/>
        <w:widowControl w:val="0"/>
        <w:numPr>
          <w:ilvl w:val="0"/>
          <w:numId w:val="3"/>
        </w:numPr>
        <w:tabs>
          <w:tab w:val="left" w:pos="284"/>
          <w:tab w:val="left" w:pos="426"/>
        </w:tabs>
        <w:autoSpaceDE w:val="0"/>
        <w:autoSpaceDN w:val="0"/>
        <w:adjustRightInd w:val="0"/>
        <w:ind w:left="0" w:firstLine="0"/>
        <w:jc w:val="both"/>
        <w:rPr>
          <w:rFonts w:ascii="Calibri" w:eastAsia="Calibri" w:hAnsi="Calibri" w:cs="Calibri"/>
          <w:sz w:val="22"/>
          <w:szCs w:val="22"/>
          <w:lang w:eastAsia="en-US"/>
        </w:rPr>
      </w:pPr>
      <w:r w:rsidRPr="004B5844">
        <w:rPr>
          <w:rFonts w:ascii="Calibri" w:hAnsi="Calibri" w:cs="Calibri"/>
          <w:b/>
          <w:sz w:val="22"/>
          <w:szCs w:val="22"/>
          <w:u w:val="single"/>
        </w:rPr>
        <w:t>Lēmuma pieņemšanas datums:</w:t>
      </w:r>
      <w:r w:rsidR="00BB14F6" w:rsidRPr="004B5844">
        <w:rPr>
          <w:rFonts w:ascii="Calibri" w:hAnsi="Calibri" w:cs="Calibri"/>
          <w:b/>
          <w:sz w:val="22"/>
          <w:szCs w:val="22"/>
          <w:u w:val="single"/>
        </w:rPr>
        <w:t xml:space="preserve"> </w:t>
      </w:r>
      <w:r w:rsidR="006B0FC2" w:rsidRPr="004B5844">
        <w:rPr>
          <w:rFonts w:ascii="Calibri" w:hAnsi="Calibri" w:cs="Calibri"/>
          <w:sz w:val="22"/>
          <w:szCs w:val="22"/>
          <w:u w:val="single"/>
        </w:rPr>
        <w:t>22.12.2016.</w:t>
      </w:r>
    </w:p>
    <w:p w14:paraId="4439E0B0" w14:textId="77777777" w:rsidR="00BB14F6" w:rsidRPr="004B5844" w:rsidRDefault="00CB365A" w:rsidP="00577338">
      <w:pPr>
        <w:widowControl w:val="0"/>
        <w:numPr>
          <w:ilvl w:val="0"/>
          <w:numId w:val="3"/>
        </w:numPr>
        <w:tabs>
          <w:tab w:val="left" w:pos="284"/>
          <w:tab w:val="left" w:pos="426"/>
        </w:tabs>
        <w:autoSpaceDE w:val="0"/>
        <w:autoSpaceDN w:val="0"/>
        <w:adjustRightInd w:val="0"/>
        <w:spacing w:before="120" w:after="120"/>
        <w:ind w:left="0" w:firstLine="0"/>
        <w:contextualSpacing/>
        <w:jc w:val="both"/>
        <w:rPr>
          <w:rFonts w:ascii="Calibri" w:eastAsia="Calibri" w:hAnsi="Calibri" w:cs="Calibri"/>
          <w:sz w:val="22"/>
          <w:szCs w:val="22"/>
          <w:lang w:eastAsia="en-US"/>
        </w:rPr>
      </w:pPr>
      <w:r w:rsidRPr="004B5844">
        <w:rPr>
          <w:rFonts w:ascii="Calibri" w:eastAsia="Calibri" w:hAnsi="Calibri" w:cs="Calibri"/>
          <w:sz w:val="22"/>
          <w:szCs w:val="22"/>
          <w:lang w:eastAsia="en-US"/>
        </w:rPr>
        <w:t xml:space="preserve"> </w:t>
      </w:r>
      <w:r w:rsidRPr="004B5844">
        <w:rPr>
          <w:rFonts w:ascii="Calibri" w:eastAsia="Calibri" w:hAnsi="Calibri" w:cs="Calibri"/>
          <w:b/>
          <w:sz w:val="22"/>
          <w:szCs w:val="22"/>
          <w:u w:val="single"/>
          <w:lang w:eastAsia="en-US"/>
        </w:rPr>
        <w:t>Cita informācija:</w:t>
      </w:r>
    </w:p>
    <w:p w14:paraId="63FC9C8B" w14:textId="5C03597D" w:rsidR="00DA3574" w:rsidRPr="004B5844" w:rsidRDefault="00DA3574" w:rsidP="00225826">
      <w:pPr>
        <w:pStyle w:val="ListParagraph"/>
        <w:widowControl w:val="0"/>
        <w:numPr>
          <w:ilvl w:val="1"/>
          <w:numId w:val="3"/>
        </w:numPr>
        <w:tabs>
          <w:tab w:val="left" w:pos="0"/>
          <w:tab w:val="left" w:pos="284"/>
          <w:tab w:val="left" w:pos="426"/>
          <w:tab w:val="left" w:pos="851"/>
        </w:tabs>
        <w:autoSpaceDE w:val="0"/>
        <w:autoSpaceDN w:val="0"/>
        <w:adjustRightInd w:val="0"/>
        <w:spacing w:before="120" w:after="120"/>
        <w:ind w:left="0" w:firstLine="0"/>
        <w:jc w:val="both"/>
        <w:rPr>
          <w:rFonts w:ascii="Calibri" w:eastAsia="Calibri" w:hAnsi="Calibri" w:cs="Calibri"/>
          <w:sz w:val="22"/>
          <w:szCs w:val="22"/>
          <w:lang w:eastAsia="en-US"/>
        </w:rPr>
      </w:pPr>
      <w:r w:rsidRPr="004B5844">
        <w:rPr>
          <w:rFonts w:ascii="Calibri" w:eastAsia="Calibri" w:hAnsi="Calibri" w:cs="Calibri"/>
          <w:sz w:val="22"/>
          <w:szCs w:val="22"/>
          <w:lang w:eastAsia="en-US"/>
        </w:rPr>
        <w:t>Saskaņā ar Publisko iepirkumu likuma 8.</w:t>
      </w:r>
      <w:r w:rsidRPr="004B5844">
        <w:rPr>
          <w:rFonts w:ascii="Calibri" w:eastAsia="Calibri" w:hAnsi="Calibri" w:cs="Calibri"/>
          <w:sz w:val="22"/>
          <w:szCs w:val="22"/>
          <w:vertAlign w:val="superscript"/>
          <w:lang w:eastAsia="en-US"/>
        </w:rPr>
        <w:t>2</w:t>
      </w:r>
      <w:r w:rsidRPr="004B5844">
        <w:rPr>
          <w:rFonts w:ascii="Calibri" w:eastAsia="Calibri" w:hAnsi="Calibri" w:cs="Calibri"/>
          <w:sz w:val="22"/>
          <w:szCs w:val="22"/>
          <w:lang w:eastAsia="en-US"/>
        </w:rPr>
        <w:t>panta astoņpadsmito daļu, pretendents, kas iesniedzis piedāvājumu iepirkumā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bookmarkStart w:id="0" w:name="_GoBack"/>
      <w:bookmarkEnd w:id="0"/>
    </w:p>
    <w:sectPr w:rsidR="00DA3574" w:rsidRPr="004B5844" w:rsidSect="00D94238">
      <w:footerReference w:type="default" r:id="rId9"/>
      <w:pgSz w:w="11907" w:h="16840" w:code="9"/>
      <w:pgMar w:top="1701" w:right="1134" w:bottom="142" w:left="1134" w:header="709" w:footer="709"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179CB" w14:textId="77777777" w:rsidR="00AB4ECF" w:rsidRDefault="00AB4ECF">
      <w:r>
        <w:separator/>
      </w:r>
    </w:p>
  </w:endnote>
  <w:endnote w:type="continuationSeparator" w:id="0">
    <w:p w14:paraId="614C0D5A" w14:textId="77777777" w:rsidR="00AB4ECF" w:rsidRDefault="00AB4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C473A" w14:textId="77777777" w:rsidR="00AD2BB2" w:rsidRDefault="006E33CB">
    <w:pPr>
      <w:pStyle w:val="Footer"/>
      <w:jc w:val="center"/>
    </w:pPr>
    <w:r>
      <w:fldChar w:fldCharType="begin"/>
    </w:r>
    <w:r>
      <w:instrText xml:space="preserve"> PAGE   \* MERGEFORMAT </w:instrText>
    </w:r>
    <w:r>
      <w:fldChar w:fldCharType="separate"/>
    </w:r>
    <w:r w:rsidR="002B7039">
      <w:rPr>
        <w:noProof/>
      </w:rPr>
      <w:t>2</w:t>
    </w:r>
    <w:r>
      <w:fldChar w:fldCharType="end"/>
    </w:r>
  </w:p>
  <w:p w14:paraId="70C54679" w14:textId="77777777" w:rsidR="00AD2BB2" w:rsidRDefault="00AB4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F620C" w14:textId="77777777" w:rsidR="00AB4ECF" w:rsidRDefault="00AB4ECF">
      <w:r>
        <w:separator/>
      </w:r>
    </w:p>
  </w:footnote>
  <w:footnote w:type="continuationSeparator" w:id="0">
    <w:p w14:paraId="34971BB4" w14:textId="77777777" w:rsidR="00AB4ECF" w:rsidRDefault="00AB4ECF">
      <w:r>
        <w:continuationSeparator/>
      </w:r>
    </w:p>
  </w:footnote>
  <w:footnote w:id="1">
    <w:p w14:paraId="0116D3C6" w14:textId="035BD9BB" w:rsidR="006B0FC2" w:rsidRDefault="006B0FC2">
      <w:pPr>
        <w:pStyle w:val="FootnoteText"/>
      </w:pPr>
      <w:r>
        <w:rPr>
          <w:rStyle w:val="FootnoteReference"/>
        </w:rPr>
        <w:footnoteRef/>
      </w:r>
      <w:r>
        <w:t xml:space="preserve"> Piedāvājumā saskaitot uz leju tika konstatēta aritmētiskā kļūda. Komisija vērtējot ņēma vērā aritmētisko kļūdu.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0362"/>
    <w:multiLevelType w:val="multilevel"/>
    <w:tmpl w:val="FFCE467E"/>
    <w:lvl w:ilvl="0">
      <w:start w:val="5"/>
      <w:numFmt w:val="none"/>
      <w:lvlText w:val="5"/>
      <w:lvlJc w:val="left"/>
      <w:pPr>
        <w:ind w:left="360" w:hanging="360"/>
      </w:pPr>
      <w:rPr>
        <w:rFonts w:hint="default"/>
      </w:rPr>
    </w:lvl>
    <w:lvl w:ilvl="1">
      <w:start w:val="1"/>
      <w:numFmt w:val="decimal"/>
      <w:lvlText w:val="%15.%2."/>
      <w:lvlJc w:val="left"/>
      <w:pPr>
        <w:ind w:left="360" w:hanging="360"/>
      </w:pPr>
      <w:rPr>
        <w:rFonts w:hint="default"/>
      </w:rPr>
    </w:lvl>
    <w:lvl w:ilvl="2">
      <w:start w:val="1"/>
      <w:numFmt w:val="decimal"/>
      <w:lvlText w:val="%1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9AE65CA"/>
    <w:multiLevelType w:val="hybridMultilevel"/>
    <w:tmpl w:val="25A23EAA"/>
    <w:lvl w:ilvl="0" w:tplc="6ADA99D6">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
    <w:nsid w:val="1ED22590"/>
    <w:multiLevelType w:val="hybridMultilevel"/>
    <w:tmpl w:val="9D66F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F93C1F"/>
    <w:multiLevelType w:val="multilevel"/>
    <w:tmpl w:val="DC80D26E"/>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2A813FC2"/>
    <w:multiLevelType w:val="hybridMultilevel"/>
    <w:tmpl w:val="72BE4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2B563E"/>
    <w:multiLevelType w:val="hybridMultilevel"/>
    <w:tmpl w:val="9B547A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3B73BA0"/>
    <w:multiLevelType w:val="multilevel"/>
    <w:tmpl w:val="C0F88230"/>
    <w:styleLink w:val="Style1711"/>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1045F1B"/>
    <w:multiLevelType w:val="hybridMultilevel"/>
    <w:tmpl w:val="D7EAE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262DB3"/>
    <w:multiLevelType w:val="hybridMultilevel"/>
    <w:tmpl w:val="B9963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A2666F"/>
    <w:multiLevelType w:val="hybridMultilevel"/>
    <w:tmpl w:val="340C3BA6"/>
    <w:lvl w:ilvl="0" w:tplc="93CED97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1E2AE0"/>
    <w:multiLevelType w:val="multilevel"/>
    <w:tmpl w:val="40EAB228"/>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num w:numId="1">
    <w:abstractNumId w:val="6"/>
  </w:num>
  <w:num w:numId="2">
    <w:abstractNumId w:val="0"/>
  </w:num>
  <w:num w:numId="3">
    <w:abstractNumId w:val="3"/>
  </w:num>
  <w:num w:numId="4">
    <w:abstractNumId w:val="5"/>
  </w:num>
  <w:num w:numId="5">
    <w:abstractNumId w:val="4"/>
  </w:num>
  <w:num w:numId="6">
    <w:abstractNumId w:val="1"/>
  </w:num>
  <w:num w:numId="7">
    <w:abstractNumId w:val="9"/>
  </w:num>
  <w:num w:numId="8">
    <w:abstractNumId w:val="2"/>
  </w:num>
  <w:num w:numId="9">
    <w:abstractNumId w:val="1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CFE"/>
    <w:rsid w:val="00004D78"/>
    <w:rsid w:val="0001014D"/>
    <w:rsid w:val="00073F78"/>
    <w:rsid w:val="000A7ED1"/>
    <w:rsid w:val="000B015C"/>
    <w:rsid w:val="000B0511"/>
    <w:rsid w:val="00145E64"/>
    <w:rsid w:val="00154ABB"/>
    <w:rsid w:val="00162234"/>
    <w:rsid w:val="00163F64"/>
    <w:rsid w:val="0016406E"/>
    <w:rsid w:val="001676CC"/>
    <w:rsid w:val="001A3D5B"/>
    <w:rsid w:val="001E0D56"/>
    <w:rsid w:val="001E3CA3"/>
    <w:rsid w:val="001F664D"/>
    <w:rsid w:val="00210273"/>
    <w:rsid w:val="00225826"/>
    <w:rsid w:val="00262626"/>
    <w:rsid w:val="002646F3"/>
    <w:rsid w:val="002749C8"/>
    <w:rsid w:val="002B7039"/>
    <w:rsid w:val="002C176E"/>
    <w:rsid w:val="002C1994"/>
    <w:rsid w:val="002C43BF"/>
    <w:rsid w:val="002D52A0"/>
    <w:rsid w:val="002F7F04"/>
    <w:rsid w:val="00306B3C"/>
    <w:rsid w:val="00326C5B"/>
    <w:rsid w:val="00377302"/>
    <w:rsid w:val="003830EA"/>
    <w:rsid w:val="003A0CD7"/>
    <w:rsid w:val="003B266F"/>
    <w:rsid w:val="003D6198"/>
    <w:rsid w:val="003D775C"/>
    <w:rsid w:val="004226B2"/>
    <w:rsid w:val="00446F61"/>
    <w:rsid w:val="004677A3"/>
    <w:rsid w:val="00486261"/>
    <w:rsid w:val="004B5844"/>
    <w:rsid w:val="004E043D"/>
    <w:rsid w:val="00507B77"/>
    <w:rsid w:val="00523801"/>
    <w:rsid w:val="005275B6"/>
    <w:rsid w:val="00561D28"/>
    <w:rsid w:val="00576A3B"/>
    <w:rsid w:val="00577338"/>
    <w:rsid w:val="0058511B"/>
    <w:rsid w:val="005A54A1"/>
    <w:rsid w:val="005B61AE"/>
    <w:rsid w:val="005C64D5"/>
    <w:rsid w:val="005D64E1"/>
    <w:rsid w:val="005E7189"/>
    <w:rsid w:val="005F6DFA"/>
    <w:rsid w:val="006002FE"/>
    <w:rsid w:val="00611D20"/>
    <w:rsid w:val="00612821"/>
    <w:rsid w:val="00624D7C"/>
    <w:rsid w:val="00627E49"/>
    <w:rsid w:val="006521E6"/>
    <w:rsid w:val="006614F3"/>
    <w:rsid w:val="006B0FC2"/>
    <w:rsid w:val="006C4BD0"/>
    <w:rsid w:val="006E33CB"/>
    <w:rsid w:val="00702C90"/>
    <w:rsid w:val="00703F7F"/>
    <w:rsid w:val="00713179"/>
    <w:rsid w:val="0078343F"/>
    <w:rsid w:val="007A076C"/>
    <w:rsid w:val="007A2D46"/>
    <w:rsid w:val="007B42FF"/>
    <w:rsid w:val="007D7665"/>
    <w:rsid w:val="007F0A24"/>
    <w:rsid w:val="007F585D"/>
    <w:rsid w:val="00800596"/>
    <w:rsid w:val="00815AA0"/>
    <w:rsid w:val="00824A27"/>
    <w:rsid w:val="008357D6"/>
    <w:rsid w:val="008962B8"/>
    <w:rsid w:val="00896AF4"/>
    <w:rsid w:val="008A284A"/>
    <w:rsid w:val="008C75D4"/>
    <w:rsid w:val="008F5E65"/>
    <w:rsid w:val="009010BA"/>
    <w:rsid w:val="009179F5"/>
    <w:rsid w:val="00944950"/>
    <w:rsid w:val="00946AA3"/>
    <w:rsid w:val="0096323B"/>
    <w:rsid w:val="00975EF2"/>
    <w:rsid w:val="009A5B93"/>
    <w:rsid w:val="009D77FD"/>
    <w:rsid w:val="009E0AFF"/>
    <w:rsid w:val="009F6B09"/>
    <w:rsid w:val="00A012EA"/>
    <w:rsid w:val="00A17C16"/>
    <w:rsid w:val="00A348E0"/>
    <w:rsid w:val="00A35519"/>
    <w:rsid w:val="00A522AE"/>
    <w:rsid w:val="00AB4ECF"/>
    <w:rsid w:val="00AD0FFA"/>
    <w:rsid w:val="00B3470C"/>
    <w:rsid w:val="00B52616"/>
    <w:rsid w:val="00B7219F"/>
    <w:rsid w:val="00B8388E"/>
    <w:rsid w:val="00B84F68"/>
    <w:rsid w:val="00BB14F6"/>
    <w:rsid w:val="00BB3031"/>
    <w:rsid w:val="00C157E8"/>
    <w:rsid w:val="00C304CC"/>
    <w:rsid w:val="00C418F1"/>
    <w:rsid w:val="00C70A30"/>
    <w:rsid w:val="00CA6B52"/>
    <w:rsid w:val="00CB365A"/>
    <w:rsid w:val="00CC35C4"/>
    <w:rsid w:val="00CC7CFE"/>
    <w:rsid w:val="00CD54BA"/>
    <w:rsid w:val="00CF41BF"/>
    <w:rsid w:val="00D0407E"/>
    <w:rsid w:val="00D2473A"/>
    <w:rsid w:val="00D55EB3"/>
    <w:rsid w:val="00D94238"/>
    <w:rsid w:val="00DA3574"/>
    <w:rsid w:val="00DC0C02"/>
    <w:rsid w:val="00DC2F89"/>
    <w:rsid w:val="00DE6B89"/>
    <w:rsid w:val="00DF7BBD"/>
    <w:rsid w:val="00E025B3"/>
    <w:rsid w:val="00E13403"/>
    <w:rsid w:val="00E37759"/>
    <w:rsid w:val="00E7409F"/>
    <w:rsid w:val="00EE42AA"/>
    <w:rsid w:val="00EF41C1"/>
    <w:rsid w:val="00F15E0B"/>
    <w:rsid w:val="00F822D6"/>
    <w:rsid w:val="00FA3174"/>
    <w:rsid w:val="00FD59DD"/>
    <w:rsid w:val="00FF4F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C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FE"/>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CFE"/>
    <w:pPr>
      <w:tabs>
        <w:tab w:val="center" w:pos="4153"/>
        <w:tab w:val="right" w:pos="8306"/>
      </w:tabs>
    </w:pPr>
  </w:style>
  <w:style w:type="character" w:customStyle="1" w:styleId="FooterChar">
    <w:name w:val="Footer Char"/>
    <w:basedOn w:val="DefaultParagraphFont"/>
    <w:link w:val="Footer"/>
    <w:uiPriority w:val="99"/>
    <w:rsid w:val="00CC7CFE"/>
    <w:rPr>
      <w:rFonts w:eastAsia="Times New Roman" w:cs="Times New Roman"/>
      <w:sz w:val="24"/>
      <w:szCs w:val="24"/>
      <w:lang w:eastAsia="lv-LV"/>
    </w:rPr>
  </w:style>
  <w:style w:type="paragraph" w:styleId="ListParagraph">
    <w:name w:val="List Paragraph"/>
    <w:basedOn w:val="Normal"/>
    <w:uiPriority w:val="34"/>
    <w:qFormat/>
    <w:rsid w:val="00CC7CFE"/>
    <w:pPr>
      <w:ind w:left="720"/>
      <w:contextualSpacing/>
    </w:pPr>
  </w:style>
  <w:style w:type="paragraph" w:styleId="BodyText3">
    <w:name w:val="Body Text 3"/>
    <w:basedOn w:val="Normal"/>
    <w:link w:val="BodyText3Char"/>
    <w:rsid w:val="00CC7CFE"/>
    <w:pPr>
      <w:jc w:val="center"/>
    </w:pPr>
    <w:rPr>
      <w:b/>
      <w:sz w:val="28"/>
      <w:szCs w:val="32"/>
      <w:lang w:eastAsia="en-US"/>
    </w:rPr>
  </w:style>
  <w:style w:type="character" w:customStyle="1" w:styleId="BodyText3Char">
    <w:name w:val="Body Text 3 Char"/>
    <w:basedOn w:val="DefaultParagraphFont"/>
    <w:link w:val="BodyText3"/>
    <w:rsid w:val="00CC7CFE"/>
    <w:rPr>
      <w:rFonts w:eastAsia="Times New Roman" w:cs="Times New Roman"/>
      <w:b/>
      <w:szCs w:val="32"/>
    </w:rPr>
  </w:style>
  <w:style w:type="numbering" w:customStyle="1" w:styleId="Style1711">
    <w:name w:val="Style1711"/>
    <w:uiPriority w:val="99"/>
    <w:rsid w:val="00CC7CFE"/>
    <w:pPr>
      <w:numPr>
        <w:numId w:val="1"/>
      </w:numPr>
    </w:pPr>
  </w:style>
  <w:style w:type="paragraph" w:styleId="BalloonText">
    <w:name w:val="Balloon Text"/>
    <w:basedOn w:val="Normal"/>
    <w:link w:val="BalloonTextChar"/>
    <w:uiPriority w:val="99"/>
    <w:semiHidden/>
    <w:unhideWhenUsed/>
    <w:rsid w:val="00377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0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7302"/>
    <w:rPr>
      <w:sz w:val="16"/>
      <w:szCs w:val="16"/>
    </w:rPr>
  </w:style>
  <w:style w:type="paragraph" w:styleId="CommentText">
    <w:name w:val="annotation text"/>
    <w:basedOn w:val="Normal"/>
    <w:link w:val="CommentTextChar"/>
    <w:uiPriority w:val="99"/>
    <w:semiHidden/>
    <w:unhideWhenUsed/>
    <w:rsid w:val="00377302"/>
    <w:rPr>
      <w:sz w:val="20"/>
      <w:szCs w:val="20"/>
    </w:rPr>
  </w:style>
  <w:style w:type="character" w:customStyle="1" w:styleId="CommentTextChar">
    <w:name w:val="Comment Text Char"/>
    <w:basedOn w:val="DefaultParagraphFont"/>
    <w:link w:val="CommentText"/>
    <w:uiPriority w:val="99"/>
    <w:semiHidden/>
    <w:rsid w:val="0037730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77302"/>
    <w:rPr>
      <w:b/>
      <w:bCs/>
    </w:rPr>
  </w:style>
  <w:style w:type="character" w:customStyle="1" w:styleId="CommentSubjectChar">
    <w:name w:val="Comment Subject Char"/>
    <w:basedOn w:val="CommentTextChar"/>
    <w:link w:val="CommentSubject"/>
    <w:uiPriority w:val="99"/>
    <w:semiHidden/>
    <w:rsid w:val="00377302"/>
    <w:rPr>
      <w:rFonts w:eastAsia="Times New Roman" w:cs="Times New Roman"/>
      <w:b/>
      <w:bCs/>
      <w:sz w:val="20"/>
      <w:szCs w:val="20"/>
      <w:lang w:eastAsia="lv-LV"/>
    </w:rPr>
  </w:style>
  <w:style w:type="character" w:styleId="Hyperlink">
    <w:name w:val="Hyperlink"/>
    <w:basedOn w:val="DefaultParagraphFont"/>
    <w:uiPriority w:val="99"/>
    <w:semiHidden/>
    <w:unhideWhenUsed/>
    <w:rsid w:val="0016406E"/>
    <w:rPr>
      <w:color w:val="0000FF"/>
      <w:u w:val="single"/>
    </w:rPr>
  </w:style>
  <w:style w:type="paragraph" w:styleId="FootnoteText">
    <w:name w:val="footnote text"/>
    <w:basedOn w:val="Normal"/>
    <w:link w:val="FootnoteTextChar"/>
    <w:uiPriority w:val="99"/>
    <w:semiHidden/>
    <w:unhideWhenUsed/>
    <w:rsid w:val="00975EF2"/>
    <w:rPr>
      <w:sz w:val="20"/>
      <w:szCs w:val="20"/>
    </w:rPr>
  </w:style>
  <w:style w:type="character" w:customStyle="1" w:styleId="FootnoteTextChar">
    <w:name w:val="Footnote Text Char"/>
    <w:basedOn w:val="DefaultParagraphFont"/>
    <w:link w:val="FootnoteText"/>
    <w:uiPriority w:val="99"/>
    <w:semiHidden/>
    <w:rsid w:val="00975EF2"/>
    <w:rPr>
      <w:rFonts w:eastAsia="Times New Roman" w:cs="Times New Roman"/>
      <w:sz w:val="20"/>
      <w:szCs w:val="20"/>
      <w:lang w:eastAsia="lv-LV"/>
    </w:rPr>
  </w:style>
  <w:style w:type="character" w:styleId="FootnoteReference">
    <w:name w:val="footnote reference"/>
    <w:basedOn w:val="DefaultParagraphFont"/>
    <w:unhideWhenUsed/>
    <w:rsid w:val="00975EF2"/>
    <w:rPr>
      <w:vertAlign w:val="superscript"/>
    </w:rPr>
  </w:style>
  <w:style w:type="paragraph" w:styleId="BodyText2">
    <w:name w:val="Body Text 2"/>
    <w:basedOn w:val="Normal"/>
    <w:link w:val="BodyText2Char"/>
    <w:uiPriority w:val="99"/>
    <w:semiHidden/>
    <w:unhideWhenUsed/>
    <w:rsid w:val="00BB14F6"/>
    <w:pPr>
      <w:spacing w:after="120" w:line="480" w:lineRule="auto"/>
    </w:pPr>
  </w:style>
  <w:style w:type="character" w:customStyle="1" w:styleId="BodyText2Char">
    <w:name w:val="Body Text 2 Char"/>
    <w:basedOn w:val="DefaultParagraphFont"/>
    <w:link w:val="BodyText2"/>
    <w:uiPriority w:val="99"/>
    <w:semiHidden/>
    <w:rsid w:val="00BB14F6"/>
    <w:rPr>
      <w:rFonts w:eastAsia="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FE"/>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CFE"/>
    <w:pPr>
      <w:tabs>
        <w:tab w:val="center" w:pos="4153"/>
        <w:tab w:val="right" w:pos="8306"/>
      </w:tabs>
    </w:pPr>
  </w:style>
  <w:style w:type="character" w:customStyle="1" w:styleId="FooterChar">
    <w:name w:val="Footer Char"/>
    <w:basedOn w:val="DefaultParagraphFont"/>
    <w:link w:val="Footer"/>
    <w:uiPriority w:val="99"/>
    <w:rsid w:val="00CC7CFE"/>
    <w:rPr>
      <w:rFonts w:eastAsia="Times New Roman" w:cs="Times New Roman"/>
      <w:sz w:val="24"/>
      <w:szCs w:val="24"/>
      <w:lang w:eastAsia="lv-LV"/>
    </w:rPr>
  </w:style>
  <w:style w:type="paragraph" w:styleId="ListParagraph">
    <w:name w:val="List Paragraph"/>
    <w:basedOn w:val="Normal"/>
    <w:uiPriority w:val="34"/>
    <w:qFormat/>
    <w:rsid w:val="00CC7CFE"/>
    <w:pPr>
      <w:ind w:left="720"/>
      <w:contextualSpacing/>
    </w:pPr>
  </w:style>
  <w:style w:type="paragraph" w:styleId="BodyText3">
    <w:name w:val="Body Text 3"/>
    <w:basedOn w:val="Normal"/>
    <w:link w:val="BodyText3Char"/>
    <w:rsid w:val="00CC7CFE"/>
    <w:pPr>
      <w:jc w:val="center"/>
    </w:pPr>
    <w:rPr>
      <w:b/>
      <w:sz w:val="28"/>
      <w:szCs w:val="32"/>
      <w:lang w:eastAsia="en-US"/>
    </w:rPr>
  </w:style>
  <w:style w:type="character" w:customStyle="1" w:styleId="BodyText3Char">
    <w:name w:val="Body Text 3 Char"/>
    <w:basedOn w:val="DefaultParagraphFont"/>
    <w:link w:val="BodyText3"/>
    <w:rsid w:val="00CC7CFE"/>
    <w:rPr>
      <w:rFonts w:eastAsia="Times New Roman" w:cs="Times New Roman"/>
      <w:b/>
      <w:szCs w:val="32"/>
    </w:rPr>
  </w:style>
  <w:style w:type="numbering" w:customStyle="1" w:styleId="Style1711">
    <w:name w:val="Style1711"/>
    <w:uiPriority w:val="99"/>
    <w:rsid w:val="00CC7CFE"/>
    <w:pPr>
      <w:numPr>
        <w:numId w:val="1"/>
      </w:numPr>
    </w:pPr>
  </w:style>
  <w:style w:type="paragraph" w:styleId="BalloonText">
    <w:name w:val="Balloon Text"/>
    <w:basedOn w:val="Normal"/>
    <w:link w:val="BalloonTextChar"/>
    <w:uiPriority w:val="99"/>
    <w:semiHidden/>
    <w:unhideWhenUsed/>
    <w:rsid w:val="00377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0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7302"/>
    <w:rPr>
      <w:sz w:val="16"/>
      <w:szCs w:val="16"/>
    </w:rPr>
  </w:style>
  <w:style w:type="paragraph" w:styleId="CommentText">
    <w:name w:val="annotation text"/>
    <w:basedOn w:val="Normal"/>
    <w:link w:val="CommentTextChar"/>
    <w:uiPriority w:val="99"/>
    <w:semiHidden/>
    <w:unhideWhenUsed/>
    <w:rsid w:val="00377302"/>
    <w:rPr>
      <w:sz w:val="20"/>
      <w:szCs w:val="20"/>
    </w:rPr>
  </w:style>
  <w:style w:type="character" w:customStyle="1" w:styleId="CommentTextChar">
    <w:name w:val="Comment Text Char"/>
    <w:basedOn w:val="DefaultParagraphFont"/>
    <w:link w:val="CommentText"/>
    <w:uiPriority w:val="99"/>
    <w:semiHidden/>
    <w:rsid w:val="0037730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77302"/>
    <w:rPr>
      <w:b/>
      <w:bCs/>
    </w:rPr>
  </w:style>
  <w:style w:type="character" w:customStyle="1" w:styleId="CommentSubjectChar">
    <w:name w:val="Comment Subject Char"/>
    <w:basedOn w:val="CommentTextChar"/>
    <w:link w:val="CommentSubject"/>
    <w:uiPriority w:val="99"/>
    <w:semiHidden/>
    <w:rsid w:val="00377302"/>
    <w:rPr>
      <w:rFonts w:eastAsia="Times New Roman" w:cs="Times New Roman"/>
      <w:b/>
      <w:bCs/>
      <w:sz w:val="20"/>
      <w:szCs w:val="20"/>
      <w:lang w:eastAsia="lv-LV"/>
    </w:rPr>
  </w:style>
  <w:style w:type="character" w:styleId="Hyperlink">
    <w:name w:val="Hyperlink"/>
    <w:basedOn w:val="DefaultParagraphFont"/>
    <w:uiPriority w:val="99"/>
    <w:semiHidden/>
    <w:unhideWhenUsed/>
    <w:rsid w:val="0016406E"/>
    <w:rPr>
      <w:color w:val="0000FF"/>
      <w:u w:val="single"/>
    </w:rPr>
  </w:style>
  <w:style w:type="paragraph" w:styleId="FootnoteText">
    <w:name w:val="footnote text"/>
    <w:basedOn w:val="Normal"/>
    <w:link w:val="FootnoteTextChar"/>
    <w:uiPriority w:val="99"/>
    <w:semiHidden/>
    <w:unhideWhenUsed/>
    <w:rsid w:val="00975EF2"/>
    <w:rPr>
      <w:sz w:val="20"/>
      <w:szCs w:val="20"/>
    </w:rPr>
  </w:style>
  <w:style w:type="character" w:customStyle="1" w:styleId="FootnoteTextChar">
    <w:name w:val="Footnote Text Char"/>
    <w:basedOn w:val="DefaultParagraphFont"/>
    <w:link w:val="FootnoteText"/>
    <w:uiPriority w:val="99"/>
    <w:semiHidden/>
    <w:rsid w:val="00975EF2"/>
    <w:rPr>
      <w:rFonts w:eastAsia="Times New Roman" w:cs="Times New Roman"/>
      <w:sz w:val="20"/>
      <w:szCs w:val="20"/>
      <w:lang w:eastAsia="lv-LV"/>
    </w:rPr>
  </w:style>
  <w:style w:type="character" w:styleId="FootnoteReference">
    <w:name w:val="footnote reference"/>
    <w:basedOn w:val="DefaultParagraphFont"/>
    <w:unhideWhenUsed/>
    <w:rsid w:val="00975EF2"/>
    <w:rPr>
      <w:vertAlign w:val="superscript"/>
    </w:rPr>
  </w:style>
  <w:style w:type="paragraph" w:styleId="BodyText2">
    <w:name w:val="Body Text 2"/>
    <w:basedOn w:val="Normal"/>
    <w:link w:val="BodyText2Char"/>
    <w:uiPriority w:val="99"/>
    <w:semiHidden/>
    <w:unhideWhenUsed/>
    <w:rsid w:val="00BB14F6"/>
    <w:pPr>
      <w:spacing w:after="120" w:line="480" w:lineRule="auto"/>
    </w:pPr>
  </w:style>
  <w:style w:type="character" w:customStyle="1" w:styleId="BodyText2Char">
    <w:name w:val="Body Text 2 Char"/>
    <w:basedOn w:val="DefaultParagraphFont"/>
    <w:link w:val="BodyText2"/>
    <w:uiPriority w:val="99"/>
    <w:semiHidden/>
    <w:rsid w:val="00BB14F6"/>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DB279-56F8-4281-9D1D-912601249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Ilva</dc:creator>
  <cp:lastModifiedBy>Ilva Dreimane</cp:lastModifiedBy>
  <cp:revision>31</cp:revision>
  <cp:lastPrinted>2016-12-23T08:33:00Z</cp:lastPrinted>
  <dcterms:created xsi:type="dcterms:W3CDTF">2016-03-09T12:42:00Z</dcterms:created>
  <dcterms:modified xsi:type="dcterms:W3CDTF">2016-12-27T08:08:00Z</dcterms:modified>
</cp:coreProperties>
</file>