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B4CEC" w14:textId="77777777" w:rsidR="00E50B3B" w:rsidRDefault="00E50B3B"/>
    <w:p w14:paraId="12A2E290" w14:textId="77777777" w:rsidR="00E50B3B" w:rsidRDefault="00E50B3B"/>
    <w:p w14:paraId="0DDA6636" w14:textId="77777777" w:rsidR="00E50B3B" w:rsidRDefault="00E50B3B"/>
    <w:p w14:paraId="556D5152" w14:textId="77777777" w:rsidR="007A179A" w:rsidRDefault="007A179A"/>
    <w:p w14:paraId="5DD5A262" w14:textId="77777777" w:rsidR="007A179A" w:rsidRDefault="007A179A"/>
    <w:p w14:paraId="1F98BD56" w14:textId="66A8D9FF" w:rsidR="00CC7CFE" w:rsidRPr="00E50B3B" w:rsidRDefault="00CC7CFE" w:rsidP="007F2BDA">
      <w:pPr>
        <w:pStyle w:val="BodyText3"/>
        <w:tabs>
          <w:tab w:val="left" w:pos="284"/>
          <w:tab w:val="left" w:pos="426"/>
        </w:tabs>
        <w:spacing w:line="276" w:lineRule="auto"/>
        <w:rPr>
          <w:rFonts w:ascii="Calibri" w:hAnsi="Calibri" w:cstheme="minorHAnsi"/>
          <w:sz w:val="22"/>
          <w:szCs w:val="22"/>
        </w:rPr>
      </w:pPr>
      <w:r w:rsidRPr="00E50B3B">
        <w:rPr>
          <w:rFonts w:ascii="Calibri" w:hAnsi="Calibri" w:cstheme="minorHAnsi"/>
          <w:sz w:val="22"/>
          <w:szCs w:val="22"/>
        </w:rPr>
        <w:t>Paziņojums par lēmumu</w:t>
      </w:r>
    </w:p>
    <w:p w14:paraId="49DF2055" w14:textId="0496D8FF" w:rsidR="00A522AE" w:rsidRPr="00E50B3B" w:rsidRDefault="00CC7CFE" w:rsidP="007F2BDA">
      <w:pPr>
        <w:pStyle w:val="BodyText3"/>
        <w:tabs>
          <w:tab w:val="left" w:pos="284"/>
          <w:tab w:val="left" w:pos="426"/>
        </w:tabs>
        <w:spacing w:line="276" w:lineRule="auto"/>
        <w:rPr>
          <w:rFonts w:ascii="Calibri" w:hAnsi="Calibri" w:cstheme="minorHAnsi"/>
          <w:b w:val="0"/>
          <w:sz w:val="22"/>
          <w:szCs w:val="22"/>
        </w:rPr>
      </w:pPr>
      <w:r w:rsidRPr="00E50B3B">
        <w:rPr>
          <w:rFonts w:ascii="Calibri" w:hAnsi="Calibri" w:cstheme="minorHAnsi"/>
          <w:b w:val="0"/>
          <w:sz w:val="22"/>
          <w:szCs w:val="22"/>
        </w:rPr>
        <w:t xml:space="preserve">Publisko iepirkumu likuma </w:t>
      </w:r>
      <w:r w:rsidR="003131D3" w:rsidRPr="00E50B3B">
        <w:rPr>
          <w:rFonts w:ascii="Calibri" w:hAnsi="Calibri" w:cstheme="minorHAnsi"/>
          <w:b w:val="0"/>
          <w:sz w:val="22"/>
          <w:szCs w:val="22"/>
        </w:rPr>
        <w:t>9.</w:t>
      </w:r>
      <w:r w:rsidR="003D6198" w:rsidRPr="00E50B3B">
        <w:rPr>
          <w:rFonts w:ascii="Calibri" w:hAnsi="Calibri" w:cstheme="minorHAnsi"/>
          <w:b w:val="0"/>
          <w:sz w:val="22"/>
          <w:szCs w:val="22"/>
        </w:rPr>
        <w:t xml:space="preserve"> panta</w:t>
      </w:r>
      <w:r w:rsidRPr="00E50B3B">
        <w:rPr>
          <w:rFonts w:ascii="Calibri" w:hAnsi="Calibri" w:cstheme="minorHAnsi"/>
          <w:b w:val="0"/>
          <w:sz w:val="22"/>
          <w:szCs w:val="22"/>
        </w:rPr>
        <w:t xml:space="preserve"> iepirkum</w:t>
      </w:r>
      <w:r w:rsidR="007B42FF" w:rsidRPr="00E50B3B">
        <w:rPr>
          <w:rFonts w:ascii="Calibri" w:hAnsi="Calibri" w:cstheme="minorHAnsi"/>
          <w:b w:val="0"/>
          <w:sz w:val="22"/>
          <w:szCs w:val="22"/>
        </w:rPr>
        <w:t>am</w:t>
      </w:r>
    </w:p>
    <w:p w14:paraId="44FFAB3F" w14:textId="078F2D35" w:rsidR="007F2BDA" w:rsidRPr="00E50B3B" w:rsidRDefault="000B5866" w:rsidP="007F2BDA">
      <w:pPr>
        <w:pStyle w:val="ListParagraph"/>
        <w:tabs>
          <w:tab w:val="left" w:pos="284"/>
          <w:tab w:val="left" w:pos="426"/>
        </w:tabs>
        <w:spacing w:after="120" w:line="276" w:lineRule="auto"/>
        <w:ind w:left="0"/>
        <w:jc w:val="center"/>
        <w:rPr>
          <w:rFonts w:ascii="Calibri" w:hAnsi="Calibri" w:cstheme="minorHAnsi"/>
          <w:b/>
          <w:i/>
          <w:sz w:val="22"/>
          <w:szCs w:val="22"/>
          <w:u w:val="single"/>
        </w:rPr>
      </w:pPr>
      <w:r w:rsidRPr="000B5866">
        <w:rPr>
          <w:rFonts w:ascii="Calibri" w:hAnsi="Calibri"/>
          <w:b/>
          <w:caps/>
          <w:sz w:val="22"/>
          <w:szCs w:val="22"/>
        </w:rPr>
        <w:t>MEDICĪNISKĀS GĀZES UN PĀRTIKAS NOZARES GĀZES IEGĀDE  SIA „JŪRMALAS SLIMNĪCA” VAJADZĪBĀM,ID Nr. SIAJS2018/17</w:t>
      </w:r>
    </w:p>
    <w:p w14:paraId="49E4010E" w14:textId="6C0BF62F" w:rsidR="00CC7CFE" w:rsidRPr="00E50B3B" w:rsidRDefault="00CC7CFE" w:rsidP="007F2BDA">
      <w:pPr>
        <w:pStyle w:val="ListParagraph"/>
        <w:numPr>
          <w:ilvl w:val="0"/>
          <w:numId w:val="11"/>
        </w:numPr>
        <w:tabs>
          <w:tab w:val="left" w:pos="284"/>
          <w:tab w:val="left" w:pos="426"/>
        </w:tabs>
        <w:spacing w:after="120" w:line="276" w:lineRule="auto"/>
        <w:ind w:left="0" w:firstLine="0"/>
        <w:jc w:val="both"/>
        <w:rPr>
          <w:rFonts w:ascii="Calibri" w:hAnsi="Calibri" w:cstheme="minorHAnsi"/>
          <w:b/>
          <w:sz w:val="22"/>
          <w:szCs w:val="22"/>
          <w:u w:val="single"/>
        </w:rPr>
      </w:pPr>
      <w:r w:rsidRPr="00E50B3B">
        <w:rPr>
          <w:rFonts w:ascii="Calibri" w:hAnsi="Calibri" w:cstheme="minorHAnsi"/>
          <w:b/>
          <w:sz w:val="22"/>
          <w:szCs w:val="22"/>
          <w:u w:val="single"/>
        </w:rPr>
        <w:t>Pretendentu nosaukumi un piedāvātās līgumcenas: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3840"/>
        <w:gridCol w:w="3114"/>
      </w:tblGrid>
      <w:tr w:rsidR="006E63F8" w:rsidRPr="006E63F8" w14:paraId="49493DCC" w14:textId="77777777" w:rsidTr="006E63F8">
        <w:trPr>
          <w:trHeight w:val="231"/>
        </w:trPr>
        <w:tc>
          <w:tcPr>
            <w:tcW w:w="1472" w:type="pct"/>
            <w:vMerge w:val="restart"/>
            <w:shd w:val="clear" w:color="auto" w:fill="auto"/>
            <w:vAlign w:val="bottom"/>
          </w:tcPr>
          <w:p w14:paraId="7D7FCDF9" w14:textId="59B6259B" w:rsidR="006E63F8" w:rsidRPr="006E63F8" w:rsidRDefault="006E63F8" w:rsidP="006E63F8">
            <w:pPr>
              <w:jc w:val="center"/>
              <w:rPr>
                <w:rFonts w:eastAsia="Calibri"/>
                <w:b/>
                <w:bCs/>
                <w:color w:val="000000"/>
                <w:sz w:val="22"/>
                <w:szCs w:val="22"/>
                <w:lang w:val="en-US" w:eastAsia="en-US"/>
              </w:rPr>
            </w:pPr>
          </w:p>
        </w:tc>
        <w:tc>
          <w:tcPr>
            <w:tcW w:w="3528" w:type="pct"/>
            <w:gridSpan w:val="2"/>
            <w:shd w:val="clear" w:color="auto" w:fill="auto"/>
          </w:tcPr>
          <w:p w14:paraId="2B0DBE46" w14:textId="1005B086" w:rsidR="006E63F8" w:rsidRPr="006E63F8" w:rsidRDefault="006E63F8" w:rsidP="006E63F8">
            <w:pPr>
              <w:jc w:val="center"/>
              <w:rPr>
                <w:rFonts w:eastAsia="Calibri"/>
                <w:b/>
                <w:sz w:val="22"/>
                <w:szCs w:val="22"/>
              </w:rPr>
            </w:pPr>
            <w:r>
              <w:rPr>
                <w:rFonts w:eastAsia="Calibri"/>
                <w:b/>
                <w:sz w:val="22"/>
                <w:szCs w:val="22"/>
              </w:rPr>
              <w:t>Pretendentu</w:t>
            </w:r>
            <w:r w:rsidRPr="006E63F8">
              <w:rPr>
                <w:rFonts w:eastAsia="Calibri"/>
                <w:b/>
                <w:sz w:val="22"/>
                <w:szCs w:val="22"/>
              </w:rPr>
              <w:t xml:space="preserve"> piedāvātās  līgumcenas  EUR bez PVN</w:t>
            </w:r>
          </w:p>
        </w:tc>
      </w:tr>
      <w:tr w:rsidR="006E63F8" w:rsidRPr="006E63F8" w14:paraId="38E6352E" w14:textId="77777777" w:rsidTr="006E63F8">
        <w:trPr>
          <w:trHeight w:val="272"/>
        </w:trPr>
        <w:tc>
          <w:tcPr>
            <w:tcW w:w="1472" w:type="pct"/>
            <w:vMerge/>
            <w:shd w:val="clear" w:color="auto" w:fill="auto"/>
            <w:vAlign w:val="bottom"/>
          </w:tcPr>
          <w:p w14:paraId="0E3FFEF9" w14:textId="77777777" w:rsidR="006E63F8" w:rsidRPr="006E63F8" w:rsidRDefault="006E63F8" w:rsidP="006E63F8">
            <w:pPr>
              <w:jc w:val="center"/>
              <w:rPr>
                <w:rFonts w:eastAsia="Calibri"/>
                <w:b/>
                <w:bCs/>
                <w:color w:val="000000"/>
                <w:sz w:val="22"/>
                <w:szCs w:val="22"/>
                <w:lang w:val="en-US" w:eastAsia="en-US"/>
              </w:rPr>
            </w:pPr>
          </w:p>
        </w:tc>
        <w:tc>
          <w:tcPr>
            <w:tcW w:w="1948" w:type="pct"/>
            <w:shd w:val="clear" w:color="auto" w:fill="auto"/>
          </w:tcPr>
          <w:p w14:paraId="482560C9" w14:textId="5D3825F2" w:rsidR="006E63F8" w:rsidRPr="006E63F8" w:rsidRDefault="006E63F8" w:rsidP="006E63F8">
            <w:pPr>
              <w:jc w:val="center"/>
              <w:rPr>
                <w:rFonts w:eastAsia="Calibri"/>
                <w:b/>
                <w:sz w:val="22"/>
                <w:szCs w:val="22"/>
              </w:rPr>
            </w:pPr>
            <w:r>
              <w:rPr>
                <w:rFonts w:eastAsia="Calibri"/>
                <w:b/>
                <w:sz w:val="22"/>
                <w:szCs w:val="22"/>
              </w:rPr>
              <w:t xml:space="preserve">1.daļa </w:t>
            </w:r>
            <w:r w:rsidRPr="006E63F8">
              <w:rPr>
                <w:rFonts w:eastAsia="Calibri"/>
                <w:b/>
                <w:sz w:val="22"/>
                <w:szCs w:val="22"/>
              </w:rPr>
              <w:t>Medicīniskā skābekļa piegāde un sistēmas noma SIA „Jūrmalas slimnīca”.</w:t>
            </w:r>
          </w:p>
        </w:tc>
        <w:tc>
          <w:tcPr>
            <w:tcW w:w="1580" w:type="pct"/>
            <w:shd w:val="clear" w:color="auto" w:fill="auto"/>
          </w:tcPr>
          <w:p w14:paraId="5CFEE00D" w14:textId="0941AAEC" w:rsidR="006E63F8" w:rsidRPr="006E63F8" w:rsidRDefault="006E63F8" w:rsidP="006E63F8">
            <w:pPr>
              <w:jc w:val="center"/>
              <w:rPr>
                <w:rFonts w:eastAsia="Calibri"/>
                <w:b/>
                <w:sz w:val="22"/>
                <w:szCs w:val="22"/>
              </w:rPr>
            </w:pPr>
            <w:r>
              <w:rPr>
                <w:rFonts w:eastAsia="Calibri"/>
                <w:b/>
                <w:sz w:val="22"/>
                <w:szCs w:val="22"/>
              </w:rPr>
              <w:t xml:space="preserve">2.daļa </w:t>
            </w:r>
            <w:r w:rsidRPr="006E63F8">
              <w:rPr>
                <w:rFonts w:eastAsia="Calibri"/>
                <w:b/>
                <w:sz w:val="22"/>
                <w:szCs w:val="22"/>
              </w:rPr>
              <w:t>Medicīniskā skābekļa un pārtikas nozares gāzes piegāde un balonu noma</w:t>
            </w:r>
          </w:p>
        </w:tc>
      </w:tr>
      <w:tr w:rsidR="006E63F8" w:rsidRPr="006E63F8" w14:paraId="72FD048E" w14:textId="77777777" w:rsidTr="006E63F8">
        <w:tc>
          <w:tcPr>
            <w:tcW w:w="1472" w:type="pct"/>
            <w:shd w:val="clear" w:color="auto" w:fill="auto"/>
          </w:tcPr>
          <w:p w14:paraId="0A856B5E" w14:textId="77777777" w:rsidR="006E63F8" w:rsidRPr="006E63F8" w:rsidRDefault="006E63F8" w:rsidP="006E63F8">
            <w:pPr>
              <w:jc w:val="both"/>
              <w:rPr>
                <w:rFonts w:eastAsia="Calibri"/>
                <w:b/>
                <w:sz w:val="22"/>
                <w:szCs w:val="22"/>
              </w:rPr>
            </w:pPr>
            <w:r w:rsidRPr="006E63F8">
              <w:rPr>
                <w:rFonts w:eastAsia="Calibri"/>
                <w:sz w:val="22"/>
                <w:szCs w:val="22"/>
              </w:rPr>
              <w:t>SIA “AGA”</w:t>
            </w:r>
          </w:p>
        </w:tc>
        <w:tc>
          <w:tcPr>
            <w:tcW w:w="1948" w:type="pct"/>
            <w:shd w:val="clear" w:color="auto" w:fill="auto"/>
          </w:tcPr>
          <w:p w14:paraId="3B74A1BB" w14:textId="3BCDA2F8" w:rsidR="006E63F8" w:rsidRPr="006E63F8" w:rsidRDefault="006E63F8" w:rsidP="006E63F8">
            <w:pPr>
              <w:jc w:val="both"/>
              <w:rPr>
                <w:rFonts w:eastAsia="Calibri"/>
                <w:sz w:val="22"/>
                <w:szCs w:val="22"/>
              </w:rPr>
            </w:pPr>
            <w:r w:rsidRPr="006E63F8">
              <w:rPr>
                <w:rFonts w:eastAsia="Calibri"/>
                <w:sz w:val="22"/>
                <w:szCs w:val="22"/>
              </w:rPr>
              <w:t xml:space="preserve">9216.00 </w:t>
            </w:r>
          </w:p>
        </w:tc>
        <w:tc>
          <w:tcPr>
            <w:tcW w:w="1580" w:type="pct"/>
            <w:shd w:val="clear" w:color="auto" w:fill="auto"/>
          </w:tcPr>
          <w:p w14:paraId="046D5FB3" w14:textId="5AF1E101" w:rsidR="006E63F8" w:rsidRPr="006E63F8" w:rsidRDefault="006E63F8" w:rsidP="006E63F8">
            <w:pPr>
              <w:jc w:val="both"/>
              <w:rPr>
                <w:rFonts w:eastAsia="Calibri"/>
                <w:sz w:val="22"/>
                <w:szCs w:val="22"/>
              </w:rPr>
            </w:pPr>
            <w:r w:rsidRPr="006E63F8">
              <w:rPr>
                <w:rFonts w:eastAsia="Calibri"/>
                <w:sz w:val="22"/>
                <w:szCs w:val="22"/>
              </w:rPr>
              <w:t xml:space="preserve">1778.76 </w:t>
            </w:r>
          </w:p>
        </w:tc>
      </w:tr>
      <w:tr w:rsidR="006E63F8" w:rsidRPr="006E63F8" w14:paraId="1F2FA780" w14:textId="77777777" w:rsidTr="006E63F8">
        <w:tc>
          <w:tcPr>
            <w:tcW w:w="1472" w:type="pct"/>
            <w:shd w:val="clear" w:color="auto" w:fill="auto"/>
          </w:tcPr>
          <w:p w14:paraId="1C9CF361" w14:textId="77777777" w:rsidR="006E63F8" w:rsidRPr="006E63F8" w:rsidRDefault="006E63F8" w:rsidP="006E63F8">
            <w:pPr>
              <w:jc w:val="both"/>
              <w:rPr>
                <w:rFonts w:eastAsia="Calibri"/>
                <w:sz w:val="22"/>
                <w:szCs w:val="22"/>
              </w:rPr>
            </w:pPr>
            <w:r w:rsidRPr="006E63F8">
              <w:rPr>
                <w:rFonts w:eastAsia="Calibri"/>
                <w:sz w:val="22"/>
                <w:szCs w:val="22"/>
              </w:rPr>
              <w:t>SIA “ELME MESSER L”</w:t>
            </w:r>
          </w:p>
        </w:tc>
        <w:tc>
          <w:tcPr>
            <w:tcW w:w="1948" w:type="pct"/>
            <w:shd w:val="clear" w:color="auto" w:fill="auto"/>
          </w:tcPr>
          <w:p w14:paraId="4C3185D0" w14:textId="0C51C632" w:rsidR="006E63F8" w:rsidRPr="006E63F8" w:rsidRDefault="006E63F8" w:rsidP="006E63F8">
            <w:pPr>
              <w:jc w:val="both"/>
              <w:rPr>
                <w:rFonts w:eastAsia="Calibri"/>
                <w:sz w:val="22"/>
                <w:szCs w:val="22"/>
              </w:rPr>
            </w:pPr>
            <w:r w:rsidRPr="006E63F8">
              <w:rPr>
                <w:rFonts w:eastAsia="Calibri"/>
                <w:sz w:val="22"/>
                <w:szCs w:val="22"/>
              </w:rPr>
              <w:t xml:space="preserve">5328.00 </w:t>
            </w:r>
          </w:p>
        </w:tc>
        <w:tc>
          <w:tcPr>
            <w:tcW w:w="1580" w:type="pct"/>
            <w:shd w:val="clear" w:color="auto" w:fill="auto"/>
          </w:tcPr>
          <w:p w14:paraId="22E75189" w14:textId="382D360B" w:rsidR="006E63F8" w:rsidRPr="006E63F8" w:rsidRDefault="006E63F8" w:rsidP="006E63F8">
            <w:pPr>
              <w:jc w:val="both"/>
              <w:rPr>
                <w:rFonts w:eastAsia="Calibri"/>
                <w:sz w:val="22"/>
                <w:szCs w:val="22"/>
              </w:rPr>
            </w:pPr>
            <w:r w:rsidRPr="006E63F8">
              <w:rPr>
                <w:rFonts w:eastAsia="Calibri"/>
                <w:sz w:val="22"/>
                <w:szCs w:val="22"/>
              </w:rPr>
              <w:t>1598.20</w:t>
            </w:r>
          </w:p>
        </w:tc>
      </w:tr>
    </w:tbl>
    <w:p w14:paraId="05180406" w14:textId="36C00AC9" w:rsidR="004F6906" w:rsidRDefault="00CC7CFE" w:rsidP="007F2BDA">
      <w:pPr>
        <w:pStyle w:val="ListParagraph"/>
        <w:numPr>
          <w:ilvl w:val="0"/>
          <w:numId w:val="11"/>
        </w:numPr>
        <w:tabs>
          <w:tab w:val="left" w:pos="284"/>
          <w:tab w:val="left" w:pos="426"/>
          <w:tab w:val="left" w:pos="567"/>
        </w:tabs>
        <w:spacing w:line="276" w:lineRule="auto"/>
        <w:ind w:left="0" w:firstLine="0"/>
        <w:jc w:val="both"/>
        <w:rPr>
          <w:rFonts w:ascii="Calibri" w:hAnsi="Calibri" w:cstheme="minorHAnsi"/>
          <w:sz w:val="22"/>
          <w:szCs w:val="22"/>
          <w:lang w:eastAsia="ar-SA"/>
        </w:rPr>
      </w:pPr>
      <w:r w:rsidRPr="00E50B3B">
        <w:rPr>
          <w:rFonts w:ascii="Calibri" w:hAnsi="Calibri" w:cstheme="minorHAnsi"/>
          <w:b/>
          <w:sz w:val="22"/>
          <w:szCs w:val="22"/>
          <w:u w:val="single"/>
        </w:rPr>
        <w:t>Noraidītie pretendenti un noraidīšanas iemesli:</w:t>
      </w:r>
      <w:r w:rsidR="00DC4DE3" w:rsidRPr="00E50B3B">
        <w:rPr>
          <w:rFonts w:ascii="Calibri" w:hAnsi="Calibri" w:cstheme="minorHAnsi"/>
          <w:b/>
          <w:sz w:val="22"/>
          <w:szCs w:val="22"/>
          <w:u w:val="single"/>
        </w:rPr>
        <w:t xml:space="preserve"> </w:t>
      </w:r>
      <w:r w:rsidR="00DC4DE3" w:rsidRPr="00E50B3B">
        <w:rPr>
          <w:rFonts w:ascii="Calibri" w:hAnsi="Calibri" w:cstheme="minorHAnsi"/>
          <w:sz w:val="22"/>
          <w:szCs w:val="22"/>
        </w:rPr>
        <w:t>nav.</w:t>
      </w:r>
    </w:p>
    <w:p w14:paraId="7C86F8BC" w14:textId="5F2712A4" w:rsidR="00CC7CFE" w:rsidRPr="00E50B3B" w:rsidRDefault="00823174" w:rsidP="007F2BDA">
      <w:pPr>
        <w:pStyle w:val="ListParagraph"/>
        <w:numPr>
          <w:ilvl w:val="0"/>
          <w:numId w:val="11"/>
        </w:numPr>
        <w:tabs>
          <w:tab w:val="left" w:pos="284"/>
          <w:tab w:val="left" w:pos="426"/>
          <w:tab w:val="left" w:pos="567"/>
        </w:tabs>
        <w:spacing w:line="276" w:lineRule="auto"/>
        <w:ind w:left="0" w:firstLine="0"/>
        <w:jc w:val="both"/>
        <w:rPr>
          <w:rFonts w:ascii="Calibri" w:hAnsi="Calibri" w:cstheme="minorHAnsi"/>
          <w:sz w:val="22"/>
          <w:szCs w:val="22"/>
        </w:rPr>
      </w:pPr>
      <w:r w:rsidRPr="00E50B3B">
        <w:rPr>
          <w:rFonts w:ascii="Calibri" w:hAnsi="Calibri" w:cstheme="minorHAnsi"/>
          <w:b/>
          <w:sz w:val="22"/>
          <w:szCs w:val="22"/>
          <w:u w:val="single"/>
        </w:rPr>
        <w:t>P</w:t>
      </w:r>
      <w:r w:rsidR="00CC7CFE" w:rsidRPr="00E50B3B">
        <w:rPr>
          <w:rFonts w:ascii="Calibri" w:hAnsi="Calibri" w:cstheme="minorHAnsi"/>
          <w:b/>
          <w:sz w:val="22"/>
          <w:szCs w:val="22"/>
          <w:u w:val="single"/>
        </w:rPr>
        <w:t xml:space="preserve">iedāvājuma izvēles un vērtēšanas kritēriji: </w:t>
      </w:r>
    </w:p>
    <w:p w14:paraId="436ADF8E" w14:textId="3E00F42E" w:rsidR="007F2BDA" w:rsidRDefault="00DC4DE3" w:rsidP="007F2BDA">
      <w:pPr>
        <w:pStyle w:val="ListParagraph"/>
        <w:tabs>
          <w:tab w:val="left" w:pos="284"/>
          <w:tab w:val="left" w:pos="426"/>
          <w:tab w:val="left" w:pos="567"/>
        </w:tabs>
        <w:spacing w:line="276" w:lineRule="auto"/>
        <w:ind w:left="0"/>
        <w:jc w:val="both"/>
        <w:rPr>
          <w:rFonts w:ascii="Calibri" w:hAnsi="Calibri" w:cstheme="minorHAnsi"/>
          <w:sz w:val="22"/>
          <w:szCs w:val="22"/>
        </w:rPr>
      </w:pPr>
      <w:r w:rsidRPr="00E50B3B">
        <w:rPr>
          <w:rFonts w:ascii="Calibri" w:hAnsi="Calibri" w:cstheme="minorHAnsi"/>
          <w:sz w:val="22"/>
          <w:szCs w:val="22"/>
        </w:rPr>
        <w:t>Par uzvarētāju iepirkuma komisija atzīst Pretendentu, kura piedāvājums atbilst Nolikumā izvirzītajām prasībām un ir ar viszemāko cenu , un attiecībā uz kuru nav iestājies neviens no PIL 9. panta astotajā  daļā minētajiem izslēgšanas nosacījumiem.</w:t>
      </w:r>
    </w:p>
    <w:p w14:paraId="206ED118" w14:textId="77777777" w:rsidR="00CB365A" w:rsidRPr="00E50B3B" w:rsidRDefault="00CC7CFE" w:rsidP="007F2BDA">
      <w:pPr>
        <w:widowControl w:val="0"/>
        <w:numPr>
          <w:ilvl w:val="0"/>
          <w:numId w:val="11"/>
        </w:numPr>
        <w:tabs>
          <w:tab w:val="left" w:pos="284"/>
          <w:tab w:val="left" w:pos="426"/>
        </w:tabs>
        <w:autoSpaceDE w:val="0"/>
        <w:autoSpaceDN w:val="0"/>
        <w:adjustRightInd w:val="0"/>
        <w:spacing w:line="276" w:lineRule="auto"/>
        <w:ind w:left="0" w:firstLine="0"/>
        <w:contextualSpacing/>
        <w:jc w:val="both"/>
        <w:rPr>
          <w:rFonts w:ascii="Calibri" w:eastAsia="Calibri" w:hAnsi="Calibri" w:cstheme="minorHAnsi"/>
          <w:b/>
          <w:sz w:val="22"/>
          <w:szCs w:val="22"/>
          <w:lang w:eastAsia="en-US"/>
        </w:rPr>
      </w:pPr>
      <w:r w:rsidRPr="00E50B3B">
        <w:rPr>
          <w:rFonts w:ascii="Calibri" w:hAnsi="Calibri" w:cstheme="minorHAnsi"/>
          <w:b/>
          <w:sz w:val="22"/>
          <w:szCs w:val="22"/>
          <w:u w:val="single"/>
        </w:rPr>
        <w:t>Pretendenta nosaukums, ar kuru nolemts slēgt iepirkuma līgumu un pamatojums</w:t>
      </w:r>
    </w:p>
    <w:p w14:paraId="622B9597" w14:textId="5B827852" w:rsidR="00073028" w:rsidRPr="00E50B3B" w:rsidRDefault="00CC7CFE" w:rsidP="007F2BDA">
      <w:pPr>
        <w:widowControl w:val="0"/>
        <w:tabs>
          <w:tab w:val="left" w:pos="284"/>
          <w:tab w:val="left" w:pos="426"/>
        </w:tabs>
        <w:autoSpaceDE w:val="0"/>
        <w:autoSpaceDN w:val="0"/>
        <w:adjustRightInd w:val="0"/>
        <w:spacing w:line="276" w:lineRule="auto"/>
        <w:contextualSpacing/>
        <w:jc w:val="both"/>
        <w:rPr>
          <w:rFonts w:ascii="Calibri" w:hAnsi="Calibri" w:cstheme="minorHAnsi"/>
          <w:b/>
          <w:sz w:val="22"/>
          <w:szCs w:val="22"/>
          <w:u w:val="single"/>
        </w:rPr>
      </w:pPr>
      <w:r w:rsidRPr="00E50B3B">
        <w:rPr>
          <w:rFonts w:ascii="Calibri" w:hAnsi="Calibri" w:cstheme="minorHAnsi"/>
          <w:b/>
          <w:sz w:val="22"/>
          <w:szCs w:val="22"/>
          <w:u w:val="single"/>
        </w:rPr>
        <w:t xml:space="preserve"> piedāvājuma izvēlei:</w:t>
      </w:r>
      <w:r w:rsidR="007B42FF" w:rsidRPr="00E50B3B">
        <w:rPr>
          <w:rFonts w:ascii="Calibri" w:hAnsi="Calibri" w:cstheme="minorHAnsi"/>
          <w:b/>
          <w:sz w:val="22"/>
          <w:szCs w:val="22"/>
          <w:u w:val="single"/>
        </w:rPr>
        <w:t xml:space="preserve"> </w:t>
      </w:r>
      <w:r w:rsidR="00306B3C" w:rsidRPr="00E50B3B">
        <w:rPr>
          <w:rFonts w:ascii="Calibri" w:hAnsi="Calibri" w:cstheme="minorHAnsi"/>
          <w:b/>
          <w:sz w:val="22"/>
          <w:szCs w:val="22"/>
          <w:u w:val="single"/>
        </w:rPr>
        <w:t xml:space="preserve"> </w:t>
      </w:r>
    </w:p>
    <w:p w14:paraId="3C5D0DA2" w14:textId="5B341883" w:rsidR="007F2BDA" w:rsidRDefault="00DC4DE3" w:rsidP="007F2BDA">
      <w:pPr>
        <w:pStyle w:val="ListParagraph"/>
        <w:widowControl w:val="0"/>
        <w:tabs>
          <w:tab w:val="left" w:pos="284"/>
          <w:tab w:val="left" w:pos="426"/>
        </w:tabs>
        <w:autoSpaceDE w:val="0"/>
        <w:autoSpaceDN w:val="0"/>
        <w:adjustRightInd w:val="0"/>
        <w:spacing w:line="276" w:lineRule="auto"/>
        <w:ind w:left="0"/>
        <w:jc w:val="both"/>
        <w:rPr>
          <w:rFonts w:ascii="Calibri" w:hAnsi="Calibri" w:cstheme="minorHAnsi"/>
          <w:sz w:val="22"/>
          <w:szCs w:val="22"/>
        </w:rPr>
      </w:pPr>
      <w:r w:rsidRPr="00E50B3B">
        <w:rPr>
          <w:rFonts w:ascii="Calibri" w:hAnsi="Calibri" w:cstheme="minorHAnsi"/>
          <w:sz w:val="22"/>
          <w:szCs w:val="22"/>
        </w:rPr>
        <w:t>Pretendents, kura piedāvājums atbilst Nolikumā izvirzītajām prasībām un ir ar viszemāko cenu , un attiecībā uz kuru nav iestājies neviens no PIL 9. panta astotajā  daļā minēt</w:t>
      </w:r>
      <w:r w:rsidR="000B5866">
        <w:rPr>
          <w:rFonts w:ascii="Calibri" w:hAnsi="Calibri" w:cstheme="minorHAnsi"/>
          <w:sz w:val="22"/>
          <w:szCs w:val="22"/>
        </w:rPr>
        <w:t>ajiem izslēgšanas nosacījumiem: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3840"/>
        <w:gridCol w:w="3114"/>
      </w:tblGrid>
      <w:tr w:rsidR="000B5866" w:rsidRPr="000B5866" w14:paraId="60588699" w14:textId="77777777" w:rsidTr="000B5866">
        <w:trPr>
          <w:trHeight w:val="231"/>
        </w:trPr>
        <w:tc>
          <w:tcPr>
            <w:tcW w:w="1472" w:type="pct"/>
            <w:vMerge w:val="restart"/>
            <w:shd w:val="clear" w:color="auto" w:fill="auto"/>
            <w:vAlign w:val="bottom"/>
          </w:tcPr>
          <w:p w14:paraId="63B5C5CB" w14:textId="5C2F3802" w:rsidR="000B5866" w:rsidRPr="000B5866" w:rsidRDefault="000B5866" w:rsidP="000B5866">
            <w:pPr>
              <w:jc w:val="center"/>
              <w:rPr>
                <w:rFonts w:asciiTheme="minorHAnsi" w:eastAsia="Calibri" w:hAnsiTheme="minorHAnsi"/>
                <w:b/>
                <w:bCs/>
                <w:color w:val="000000"/>
                <w:sz w:val="22"/>
                <w:szCs w:val="22"/>
                <w:lang w:val="en-US" w:eastAsia="en-US"/>
              </w:rPr>
            </w:pPr>
            <w:proofErr w:type="spellStart"/>
            <w:r>
              <w:rPr>
                <w:rFonts w:asciiTheme="minorHAnsi" w:eastAsia="Calibri" w:hAnsiTheme="minorHAnsi"/>
                <w:b/>
                <w:bCs/>
                <w:color w:val="000000"/>
                <w:sz w:val="22"/>
                <w:szCs w:val="22"/>
                <w:lang w:val="en-US" w:eastAsia="en-US"/>
              </w:rPr>
              <w:t>Pretendents</w:t>
            </w:r>
            <w:proofErr w:type="spellEnd"/>
          </w:p>
        </w:tc>
        <w:tc>
          <w:tcPr>
            <w:tcW w:w="3528" w:type="pct"/>
            <w:gridSpan w:val="2"/>
            <w:shd w:val="clear" w:color="auto" w:fill="auto"/>
          </w:tcPr>
          <w:p w14:paraId="4F71EB31" w14:textId="1FD62277" w:rsidR="000B5866" w:rsidRPr="000B5866" w:rsidRDefault="000B5866" w:rsidP="000B5866">
            <w:pPr>
              <w:jc w:val="center"/>
              <w:rPr>
                <w:rFonts w:asciiTheme="minorHAnsi" w:eastAsia="Calibri" w:hAnsiTheme="minorHAnsi"/>
                <w:b/>
                <w:sz w:val="22"/>
                <w:szCs w:val="22"/>
              </w:rPr>
            </w:pPr>
            <w:r>
              <w:rPr>
                <w:rFonts w:asciiTheme="minorHAnsi" w:eastAsia="Calibri" w:hAnsiTheme="minorHAnsi"/>
                <w:b/>
                <w:sz w:val="22"/>
                <w:szCs w:val="22"/>
              </w:rPr>
              <w:t>Līgumcena</w:t>
            </w:r>
            <w:r w:rsidRPr="000B5866">
              <w:rPr>
                <w:rFonts w:asciiTheme="minorHAnsi" w:eastAsia="Calibri" w:hAnsiTheme="minorHAnsi"/>
                <w:b/>
                <w:sz w:val="22"/>
                <w:szCs w:val="22"/>
              </w:rPr>
              <w:t xml:space="preserve">  EUR bez PVN</w:t>
            </w:r>
          </w:p>
        </w:tc>
      </w:tr>
      <w:tr w:rsidR="000B5866" w:rsidRPr="000B5866" w14:paraId="2783475F" w14:textId="77777777" w:rsidTr="000B5866">
        <w:trPr>
          <w:trHeight w:val="272"/>
        </w:trPr>
        <w:tc>
          <w:tcPr>
            <w:tcW w:w="1472" w:type="pct"/>
            <w:vMerge/>
            <w:shd w:val="clear" w:color="auto" w:fill="auto"/>
            <w:vAlign w:val="bottom"/>
          </w:tcPr>
          <w:p w14:paraId="43A7C44A" w14:textId="77777777" w:rsidR="000B5866" w:rsidRPr="000B5866" w:rsidRDefault="000B5866" w:rsidP="000B5866">
            <w:pPr>
              <w:jc w:val="center"/>
              <w:rPr>
                <w:rFonts w:asciiTheme="minorHAnsi" w:eastAsia="Calibri" w:hAnsiTheme="minorHAnsi"/>
                <w:b/>
                <w:bCs/>
                <w:color w:val="000000"/>
                <w:sz w:val="22"/>
                <w:szCs w:val="22"/>
                <w:lang w:val="en-US" w:eastAsia="en-US"/>
              </w:rPr>
            </w:pPr>
          </w:p>
        </w:tc>
        <w:tc>
          <w:tcPr>
            <w:tcW w:w="1948" w:type="pct"/>
            <w:shd w:val="clear" w:color="auto" w:fill="auto"/>
          </w:tcPr>
          <w:p w14:paraId="162233A3" w14:textId="6975DF73" w:rsidR="000B5866" w:rsidRPr="000B5866" w:rsidRDefault="000B5866" w:rsidP="000B5866">
            <w:pPr>
              <w:pStyle w:val="ListParagraph"/>
              <w:numPr>
                <w:ilvl w:val="0"/>
                <w:numId w:val="23"/>
              </w:numPr>
              <w:jc w:val="center"/>
              <w:rPr>
                <w:rFonts w:asciiTheme="minorHAnsi" w:eastAsia="Calibri" w:hAnsiTheme="minorHAnsi"/>
                <w:b/>
                <w:sz w:val="22"/>
                <w:szCs w:val="22"/>
              </w:rPr>
            </w:pPr>
            <w:r>
              <w:rPr>
                <w:rFonts w:asciiTheme="minorHAnsi" w:eastAsia="Calibri" w:hAnsiTheme="minorHAnsi"/>
                <w:b/>
                <w:sz w:val="22"/>
                <w:szCs w:val="22"/>
              </w:rPr>
              <w:t xml:space="preserve">Daļa </w:t>
            </w:r>
            <w:r w:rsidRPr="000B5866">
              <w:rPr>
                <w:rFonts w:asciiTheme="minorHAnsi" w:eastAsia="Calibri" w:hAnsiTheme="minorHAnsi"/>
                <w:b/>
                <w:sz w:val="22"/>
                <w:szCs w:val="22"/>
              </w:rPr>
              <w:t>Medicīniskā skābekļa piegāde un sistēmas noma SIA „Jūrmalas slimnīca”.</w:t>
            </w:r>
          </w:p>
        </w:tc>
        <w:tc>
          <w:tcPr>
            <w:tcW w:w="1580" w:type="pct"/>
            <w:shd w:val="clear" w:color="auto" w:fill="auto"/>
          </w:tcPr>
          <w:p w14:paraId="3923A525" w14:textId="262BE43D" w:rsidR="000B5866" w:rsidRPr="000B5866" w:rsidRDefault="000B5866" w:rsidP="000B5866">
            <w:pPr>
              <w:jc w:val="center"/>
              <w:rPr>
                <w:rFonts w:asciiTheme="minorHAnsi" w:eastAsia="Calibri" w:hAnsiTheme="minorHAnsi"/>
                <w:b/>
                <w:sz w:val="22"/>
                <w:szCs w:val="22"/>
              </w:rPr>
            </w:pPr>
            <w:r>
              <w:rPr>
                <w:rFonts w:asciiTheme="minorHAnsi" w:eastAsia="Calibri" w:hAnsiTheme="minorHAnsi"/>
                <w:b/>
                <w:sz w:val="22"/>
                <w:szCs w:val="22"/>
              </w:rPr>
              <w:t xml:space="preserve">2.daļa </w:t>
            </w:r>
            <w:r w:rsidRPr="000B5866">
              <w:rPr>
                <w:rFonts w:asciiTheme="minorHAnsi" w:eastAsia="Calibri" w:hAnsiTheme="minorHAnsi"/>
                <w:b/>
                <w:sz w:val="22"/>
                <w:szCs w:val="22"/>
              </w:rPr>
              <w:t>Medicīniskā skābekļa un pārtikas nozares gāzes piegāde un balonu noma</w:t>
            </w:r>
          </w:p>
        </w:tc>
      </w:tr>
      <w:tr w:rsidR="000B5866" w:rsidRPr="000B5866" w14:paraId="674E870F" w14:textId="77777777" w:rsidTr="000B5866">
        <w:tc>
          <w:tcPr>
            <w:tcW w:w="1472" w:type="pct"/>
            <w:shd w:val="clear" w:color="auto" w:fill="auto"/>
          </w:tcPr>
          <w:p w14:paraId="61A22329" w14:textId="77777777" w:rsidR="000B5866" w:rsidRPr="000B5866" w:rsidRDefault="000B5866" w:rsidP="000B5866">
            <w:pPr>
              <w:jc w:val="both"/>
              <w:rPr>
                <w:rFonts w:asciiTheme="minorHAnsi" w:eastAsia="Calibri" w:hAnsiTheme="minorHAnsi"/>
                <w:sz w:val="22"/>
                <w:szCs w:val="22"/>
              </w:rPr>
            </w:pPr>
            <w:r w:rsidRPr="000B5866">
              <w:rPr>
                <w:rFonts w:asciiTheme="minorHAnsi" w:eastAsia="Calibri" w:hAnsiTheme="minorHAnsi"/>
                <w:sz w:val="22"/>
                <w:szCs w:val="22"/>
              </w:rPr>
              <w:t>SIA “ELME MESSER L”</w:t>
            </w:r>
          </w:p>
        </w:tc>
        <w:tc>
          <w:tcPr>
            <w:tcW w:w="1948" w:type="pct"/>
            <w:shd w:val="clear" w:color="auto" w:fill="auto"/>
          </w:tcPr>
          <w:p w14:paraId="242BD2CF" w14:textId="77777777" w:rsidR="000B5866" w:rsidRPr="000B5866" w:rsidRDefault="000B5866" w:rsidP="000B5866">
            <w:pPr>
              <w:jc w:val="both"/>
              <w:rPr>
                <w:rFonts w:asciiTheme="minorHAnsi" w:eastAsia="Calibri" w:hAnsiTheme="minorHAnsi"/>
                <w:sz w:val="22"/>
                <w:szCs w:val="22"/>
              </w:rPr>
            </w:pPr>
            <w:r w:rsidRPr="000B5866">
              <w:rPr>
                <w:rFonts w:asciiTheme="minorHAnsi" w:eastAsia="Calibri" w:hAnsiTheme="minorHAnsi"/>
                <w:sz w:val="22"/>
                <w:szCs w:val="22"/>
              </w:rPr>
              <w:t xml:space="preserve">5328.00 </w:t>
            </w:r>
          </w:p>
        </w:tc>
        <w:tc>
          <w:tcPr>
            <w:tcW w:w="1580" w:type="pct"/>
            <w:shd w:val="clear" w:color="auto" w:fill="auto"/>
          </w:tcPr>
          <w:p w14:paraId="40430CCA" w14:textId="77777777" w:rsidR="000B5866" w:rsidRPr="000B5866" w:rsidRDefault="000B5866" w:rsidP="000B5866">
            <w:pPr>
              <w:jc w:val="both"/>
              <w:rPr>
                <w:rFonts w:asciiTheme="minorHAnsi" w:eastAsia="Calibri" w:hAnsiTheme="minorHAnsi"/>
                <w:sz w:val="22"/>
                <w:szCs w:val="22"/>
              </w:rPr>
            </w:pPr>
            <w:r w:rsidRPr="000B5866">
              <w:rPr>
                <w:rFonts w:asciiTheme="minorHAnsi" w:eastAsia="Calibri" w:hAnsiTheme="minorHAnsi"/>
                <w:sz w:val="22"/>
                <w:szCs w:val="22"/>
              </w:rPr>
              <w:t>1598.20.</w:t>
            </w:r>
          </w:p>
        </w:tc>
      </w:tr>
    </w:tbl>
    <w:p w14:paraId="01813FA8" w14:textId="45CBE563" w:rsidR="00AE45F5" w:rsidRPr="00E50B3B" w:rsidRDefault="00DA3574" w:rsidP="007F2BDA">
      <w:pPr>
        <w:pStyle w:val="ListParagraph"/>
        <w:widowControl w:val="0"/>
        <w:numPr>
          <w:ilvl w:val="0"/>
          <w:numId w:val="11"/>
        </w:numPr>
        <w:tabs>
          <w:tab w:val="left" w:pos="284"/>
          <w:tab w:val="left" w:pos="426"/>
        </w:tabs>
        <w:autoSpaceDE w:val="0"/>
        <w:autoSpaceDN w:val="0"/>
        <w:adjustRightInd w:val="0"/>
        <w:spacing w:line="276" w:lineRule="auto"/>
        <w:ind w:left="0" w:firstLine="0"/>
        <w:jc w:val="both"/>
        <w:rPr>
          <w:rFonts w:ascii="Calibri" w:hAnsi="Calibri" w:cstheme="minorHAnsi"/>
          <w:b/>
          <w:sz w:val="22"/>
          <w:szCs w:val="22"/>
          <w:u w:val="single"/>
        </w:rPr>
      </w:pPr>
      <w:r w:rsidRPr="00E50B3B">
        <w:rPr>
          <w:rFonts w:ascii="Calibri" w:hAnsi="Calibri" w:cstheme="minorHAnsi"/>
          <w:b/>
          <w:sz w:val="22"/>
          <w:szCs w:val="22"/>
          <w:u w:val="single"/>
        </w:rPr>
        <w:t>Lēmuma pieņemšanas datums:</w:t>
      </w:r>
      <w:r w:rsidR="00BB14F6" w:rsidRPr="00E50B3B">
        <w:rPr>
          <w:rFonts w:ascii="Calibri" w:hAnsi="Calibri" w:cstheme="minorHAnsi"/>
          <w:b/>
          <w:sz w:val="22"/>
          <w:szCs w:val="22"/>
          <w:u w:val="single"/>
        </w:rPr>
        <w:t xml:space="preserve"> </w:t>
      </w:r>
      <w:r w:rsidR="000B5866">
        <w:rPr>
          <w:rFonts w:ascii="Calibri" w:hAnsi="Calibri" w:cstheme="minorHAnsi"/>
          <w:sz w:val="22"/>
          <w:szCs w:val="22"/>
        </w:rPr>
        <w:t>5.09.2018.</w:t>
      </w:r>
      <w:r w:rsidR="00DC4DE3" w:rsidRPr="00E50B3B">
        <w:rPr>
          <w:rFonts w:ascii="Calibri" w:hAnsi="Calibri" w:cstheme="minorHAnsi"/>
          <w:sz w:val="22"/>
          <w:szCs w:val="22"/>
        </w:rPr>
        <w:t>2018.</w:t>
      </w:r>
    </w:p>
    <w:p w14:paraId="3B13A8B1" w14:textId="051F707B" w:rsidR="00DA3574" w:rsidRDefault="00CB365A" w:rsidP="007F2BDA">
      <w:pPr>
        <w:widowControl w:val="0"/>
        <w:numPr>
          <w:ilvl w:val="0"/>
          <w:numId w:val="11"/>
        </w:numPr>
        <w:tabs>
          <w:tab w:val="left" w:pos="284"/>
          <w:tab w:val="left" w:pos="426"/>
        </w:tabs>
        <w:autoSpaceDE w:val="0"/>
        <w:autoSpaceDN w:val="0"/>
        <w:adjustRightInd w:val="0"/>
        <w:spacing w:before="120" w:after="120" w:line="276" w:lineRule="auto"/>
        <w:ind w:left="0" w:firstLine="0"/>
        <w:contextualSpacing/>
        <w:jc w:val="both"/>
        <w:rPr>
          <w:rFonts w:ascii="Calibri" w:eastAsia="Calibri" w:hAnsi="Calibri" w:cstheme="minorHAnsi"/>
          <w:sz w:val="22"/>
          <w:szCs w:val="22"/>
          <w:lang w:eastAsia="en-US"/>
        </w:rPr>
      </w:pPr>
      <w:r w:rsidRPr="00E50B3B">
        <w:rPr>
          <w:rFonts w:ascii="Calibri" w:eastAsia="Calibri" w:hAnsi="Calibri" w:cstheme="minorHAnsi"/>
          <w:sz w:val="22"/>
          <w:szCs w:val="22"/>
          <w:lang w:eastAsia="en-US"/>
        </w:rPr>
        <w:t xml:space="preserve"> </w:t>
      </w:r>
      <w:r w:rsidRPr="00E50B3B">
        <w:rPr>
          <w:rFonts w:ascii="Calibri" w:eastAsia="Calibri" w:hAnsi="Calibri" w:cstheme="minorHAnsi"/>
          <w:b/>
          <w:sz w:val="22"/>
          <w:szCs w:val="22"/>
          <w:u w:val="single"/>
          <w:lang w:eastAsia="en-US"/>
        </w:rPr>
        <w:t>Cita informācija:</w:t>
      </w:r>
      <w:r w:rsidR="00377C03" w:rsidRPr="00E50B3B">
        <w:rPr>
          <w:rFonts w:ascii="Calibri" w:eastAsia="Calibri" w:hAnsi="Calibri" w:cstheme="minorHAnsi"/>
          <w:b/>
          <w:sz w:val="22"/>
          <w:szCs w:val="22"/>
          <w:u w:val="single"/>
          <w:lang w:eastAsia="en-US"/>
        </w:rPr>
        <w:t xml:space="preserve"> </w:t>
      </w:r>
      <w:r w:rsidR="00DB5AF4" w:rsidRPr="00E50B3B">
        <w:rPr>
          <w:rFonts w:ascii="Calibri" w:eastAsia="Calibri" w:hAnsi="Calibri" w:cstheme="minorHAnsi"/>
          <w:sz w:val="22"/>
          <w:szCs w:val="22"/>
          <w:lang w:eastAsia="en-US"/>
        </w:rPr>
        <w:t xml:space="preserve">Pretendents, kurš iesniedzis piedāvājumu iepirkumā, uz ko attiecas </w:t>
      </w:r>
      <w:r w:rsidR="00107A11" w:rsidRPr="00E50B3B">
        <w:rPr>
          <w:rFonts w:ascii="Calibri" w:eastAsia="Calibri" w:hAnsi="Calibri" w:cstheme="minorHAnsi"/>
          <w:sz w:val="22"/>
          <w:szCs w:val="22"/>
          <w:lang w:eastAsia="en-US"/>
        </w:rPr>
        <w:t xml:space="preserve">Publisko iepirkumu likuma 9. panta </w:t>
      </w:r>
      <w:r w:rsidR="00DB5AF4" w:rsidRPr="00E50B3B">
        <w:rPr>
          <w:rFonts w:ascii="Calibri" w:eastAsia="Calibri" w:hAnsi="Calibri" w:cstheme="minorHAnsi"/>
          <w:sz w:val="22"/>
          <w:szCs w:val="22"/>
          <w:lang w:eastAsia="en-US"/>
        </w:rPr>
        <w:t>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bookmarkStart w:id="0" w:name="_GoBack"/>
      <w:bookmarkEnd w:id="0"/>
    </w:p>
    <w:sectPr w:rsidR="00DA3574" w:rsidSect="00823174">
      <w:footerReference w:type="default" r:id="rId9"/>
      <w:pgSz w:w="11907" w:h="16840" w:code="9"/>
      <w:pgMar w:top="1701" w:right="1134" w:bottom="1134" w:left="1134" w:header="709" w:footer="709"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8AE1D" w14:textId="77777777" w:rsidR="00357F6E" w:rsidRDefault="00357F6E">
      <w:r>
        <w:separator/>
      </w:r>
    </w:p>
  </w:endnote>
  <w:endnote w:type="continuationSeparator" w:id="0">
    <w:p w14:paraId="6286A9B8" w14:textId="77777777" w:rsidR="00357F6E" w:rsidRDefault="0035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54679" w14:textId="7BEE67BF" w:rsidR="00AD2BB2" w:rsidRPr="00C66B7D" w:rsidRDefault="006E33CB" w:rsidP="00C66B7D">
    <w:pPr>
      <w:pStyle w:val="Footer"/>
      <w:jc w:val="center"/>
      <w:rPr>
        <w:rFonts w:asciiTheme="minorHAnsi" w:hAnsiTheme="minorHAnsi" w:cstheme="minorHAnsi"/>
        <w:sz w:val="22"/>
        <w:szCs w:val="22"/>
      </w:rPr>
    </w:pPr>
    <w:r w:rsidRPr="00C66B7D">
      <w:rPr>
        <w:rFonts w:asciiTheme="minorHAnsi" w:hAnsiTheme="minorHAnsi" w:cstheme="minorHAnsi"/>
        <w:sz w:val="22"/>
        <w:szCs w:val="22"/>
      </w:rPr>
      <w:fldChar w:fldCharType="begin"/>
    </w:r>
    <w:r w:rsidRPr="00C66B7D">
      <w:rPr>
        <w:rFonts w:asciiTheme="minorHAnsi" w:hAnsiTheme="minorHAnsi" w:cstheme="minorHAnsi"/>
        <w:sz w:val="22"/>
        <w:szCs w:val="22"/>
      </w:rPr>
      <w:instrText xml:space="preserve"> PAGE   \* MERGEFORMAT </w:instrText>
    </w:r>
    <w:r w:rsidRPr="00C66B7D">
      <w:rPr>
        <w:rFonts w:asciiTheme="minorHAnsi" w:hAnsiTheme="minorHAnsi" w:cstheme="minorHAnsi"/>
        <w:sz w:val="22"/>
        <w:szCs w:val="22"/>
      </w:rPr>
      <w:fldChar w:fldCharType="separate"/>
    </w:r>
    <w:r w:rsidR="007A179A">
      <w:rPr>
        <w:rFonts w:asciiTheme="minorHAnsi" w:hAnsiTheme="minorHAnsi" w:cstheme="minorHAnsi"/>
        <w:noProof/>
        <w:sz w:val="22"/>
        <w:szCs w:val="22"/>
      </w:rPr>
      <w:t>2</w:t>
    </w:r>
    <w:r w:rsidRPr="00C66B7D">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F9B02" w14:textId="77777777" w:rsidR="00357F6E" w:rsidRDefault="00357F6E">
      <w:r>
        <w:separator/>
      </w:r>
    </w:p>
  </w:footnote>
  <w:footnote w:type="continuationSeparator" w:id="0">
    <w:p w14:paraId="03A4C2EF" w14:textId="77777777" w:rsidR="00357F6E" w:rsidRDefault="00357F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362"/>
    <w:multiLevelType w:val="multilevel"/>
    <w:tmpl w:val="FFCE467E"/>
    <w:lvl w:ilvl="0">
      <w:start w:val="5"/>
      <w:numFmt w:val="none"/>
      <w:lvlText w:val="5"/>
      <w:lvlJc w:val="left"/>
      <w:pPr>
        <w:ind w:left="360" w:hanging="360"/>
      </w:pPr>
      <w:rPr>
        <w:rFonts w:hint="default"/>
      </w:rPr>
    </w:lvl>
    <w:lvl w:ilvl="1">
      <w:start w:val="1"/>
      <w:numFmt w:val="decimal"/>
      <w:lvlText w:val="%15.%2."/>
      <w:lvlJc w:val="left"/>
      <w:pPr>
        <w:ind w:left="360" w:hanging="36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FE7803"/>
    <w:multiLevelType w:val="hybridMultilevel"/>
    <w:tmpl w:val="57FA8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E65CA"/>
    <w:multiLevelType w:val="hybridMultilevel"/>
    <w:tmpl w:val="25A23EAA"/>
    <w:lvl w:ilvl="0" w:tplc="6ADA99D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
    <w:nsid w:val="1ED22590"/>
    <w:multiLevelType w:val="hybridMultilevel"/>
    <w:tmpl w:val="9D66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34997"/>
    <w:multiLevelType w:val="multilevel"/>
    <w:tmpl w:val="B4A0EB80"/>
    <w:lvl w:ilvl="0">
      <w:start w:val="1"/>
      <w:numFmt w:val="decimal"/>
      <w:lvlText w:val="%1."/>
      <w:lvlJc w:val="left"/>
      <w:pPr>
        <w:ind w:left="1440" w:hanging="360"/>
      </w:pPr>
      <w:rPr>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239F3D62"/>
    <w:multiLevelType w:val="hybridMultilevel"/>
    <w:tmpl w:val="45262384"/>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F93C1F"/>
    <w:multiLevelType w:val="multilevel"/>
    <w:tmpl w:val="1D76A6D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25710BC2"/>
    <w:multiLevelType w:val="hybridMultilevel"/>
    <w:tmpl w:val="F2D6B7B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715E5A"/>
    <w:multiLevelType w:val="hybridMultilevel"/>
    <w:tmpl w:val="F6EC6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813FC2"/>
    <w:multiLevelType w:val="hybridMultilevel"/>
    <w:tmpl w:val="72BE4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2B563E"/>
    <w:multiLevelType w:val="hybridMultilevel"/>
    <w:tmpl w:val="9B547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07E02F4"/>
    <w:multiLevelType w:val="hybridMultilevel"/>
    <w:tmpl w:val="9BF2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B73BA0"/>
    <w:multiLevelType w:val="multilevel"/>
    <w:tmpl w:val="C0F88230"/>
    <w:styleLink w:val="Style1711"/>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D576FA"/>
    <w:multiLevelType w:val="multilevel"/>
    <w:tmpl w:val="F5C4F6D0"/>
    <w:lvl w:ilvl="0">
      <w:start w:val="1"/>
      <w:numFmt w:val="decimal"/>
      <w:lvlText w:val="%1."/>
      <w:lvlJc w:val="left"/>
      <w:pPr>
        <w:ind w:left="720" w:hanging="360"/>
      </w:pPr>
      <w:rPr>
        <w:rFonts w:asciiTheme="minorHAnsi" w:hAnsiTheme="minorHAnsi" w:cstheme="minorHAnsi" w:hint="default"/>
        <w:b/>
        <w:color w:val="000000"/>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344404D"/>
    <w:multiLevelType w:val="hybridMultilevel"/>
    <w:tmpl w:val="1F80EDC6"/>
    <w:lvl w:ilvl="0" w:tplc="196C9D7C">
      <w:start w:val="513"/>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F390EC8"/>
    <w:multiLevelType w:val="hybridMultilevel"/>
    <w:tmpl w:val="9BF2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045F1B"/>
    <w:multiLevelType w:val="hybridMultilevel"/>
    <w:tmpl w:val="D7EAE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877197"/>
    <w:multiLevelType w:val="hybridMultilevel"/>
    <w:tmpl w:val="19726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A262DB3"/>
    <w:multiLevelType w:val="hybridMultilevel"/>
    <w:tmpl w:val="B9963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2E7FBE"/>
    <w:multiLevelType w:val="hybridMultilevel"/>
    <w:tmpl w:val="45262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1F2589"/>
    <w:multiLevelType w:val="multilevel"/>
    <w:tmpl w:val="5DBC88CE"/>
    <w:lvl w:ilvl="0">
      <w:start w:val="6"/>
      <w:numFmt w:val="decimal"/>
      <w:lvlText w:val="%1."/>
      <w:lvlJc w:val="left"/>
      <w:pPr>
        <w:ind w:left="360" w:hanging="360"/>
      </w:pPr>
      <w:rPr>
        <w:rFonts w:asciiTheme="minorHAnsi" w:eastAsia="Calibri" w:hAnsiTheme="minorHAnsi" w:cstheme="minorHAnsi" w:hint="default"/>
      </w:rPr>
    </w:lvl>
    <w:lvl w:ilvl="1">
      <w:start w:val="1"/>
      <w:numFmt w:val="decimal"/>
      <w:lvlText w:val="%1.%2."/>
      <w:lvlJc w:val="left"/>
      <w:pPr>
        <w:ind w:left="360" w:hanging="360"/>
      </w:pPr>
      <w:rPr>
        <w:rFonts w:asciiTheme="minorHAnsi" w:eastAsia="Calibri" w:hAnsiTheme="minorHAnsi" w:cstheme="minorHAnsi" w:hint="default"/>
      </w:rPr>
    </w:lvl>
    <w:lvl w:ilvl="2">
      <w:start w:val="1"/>
      <w:numFmt w:val="decimal"/>
      <w:lvlText w:val="%1.%2.%3."/>
      <w:lvlJc w:val="left"/>
      <w:pPr>
        <w:ind w:left="720" w:hanging="720"/>
      </w:pPr>
      <w:rPr>
        <w:rFonts w:asciiTheme="minorHAnsi" w:eastAsia="Calibri" w:hAnsiTheme="minorHAnsi" w:cstheme="minorHAnsi" w:hint="default"/>
      </w:rPr>
    </w:lvl>
    <w:lvl w:ilvl="3">
      <w:start w:val="1"/>
      <w:numFmt w:val="decimal"/>
      <w:lvlText w:val="%1.%2.%3.%4."/>
      <w:lvlJc w:val="left"/>
      <w:pPr>
        <w:ind w:left="720" w:hanging="720"/>
      </w:pPr>
      <w:rPr>
        <w:rFonts w:asciiTheme="minorHAnsi" w:eastAsia="Calibri" w:hAnsiTheme="minorHAnsi" w:cstheme="minorHAnsi" w:hint="default"/>
      </w:rPr>
    </w:lvl>
    <w:lvl w:ilvl="4">
      <w:start w:val="1"/>
      <w:numFmt w:val="decimal"/>
      <w:lvlText w:val="%1.%2.%3.%4.%5."/>
      <w:lvlJc w:val="left"/>
      <w:pPr>
        <w:ind w:left="1080" w:hanging="1080"/>
      </w:pPr>
      <w:rPr>
        <w:rFonts w:asciiTheme="minorHAnsi" w:eastAsia="Calibri" w:hAnsiTheme="minorHAnsi" w:cstheme="minorHAnsi" w:hint="default"/>
      </w:rPr>
    </w:lvl>
    <w:lvl w:ilvl="5">
      <w:start w:val="1"/>
      <w:numFmt w:val="decimal"/>
      <w:lvlText w:val="%1.%2.%3.%4.%5.%6."/>
      <w:lvlJc w:val="left"/>
      <w:pPr>
        <w:ind w:left="1080" w:hanging="1080"/>
      </w:pPr>
      <w:rPr>
        <w:rFonts w:asciiTheme="minorHAnsi" w:eastAsia="Calibri" w:hAnsiTheme="minorHAnsi" w:cstheme="minorHAnsi" w:hint="default"/>
      </w:rPr>
    </w:lvl>
    <w:lvl w:ilvl="6">
      <w:start w:val="1"/>
      <w:numFmt w:val="decimal"/>
      <w:lvlText w:val="%1.%2.%3.%4.%5.%6.%7."/>
      <w:lvlJc w:val="left"/>
      <w:pPr>
        <w:ind w:left="1440" w:hanging="1440"/>
      </w:pPr>
      <w:rPr>
        <w:rFonts w:asciiTheme="minorHAnsi" w:eastAsia="Calibri" w:hAnsiTheme="minorHAnsi" w:cstheme="minorHAnsi" w:hint="default"/>
      </w:rPr>
    </w:lvl>
    <w:lvl w:ilvl="7">
      <w:start w:val="1"/>
      <w:numFmt w:val="decimal"/>
      <w:lvlText w:val="%1.%2.%3.%4.%5.%6.%7.%8."/>
      <w:lvlJc w:val="left"/>
      <w:pPr>
        <w:ind w:left="1440" w:hanging="1440"/>
      </w:pPr>
      <w:rPr>
        <w:rFonts w:asciiTheme="minorHAnsi" w:eastAsia="Calibri" w:hAnsiTheme="minorHAnsi" w:cstheme="minorHAnsi" w:hint="default"/>
      </w:rPr>
    </w:lvl>
    <w:lvl w:ilvl="8">
      <w:start w:val="1"/>
      <w:numFmt w:val="decimal"/>
      <w:lvlText w:val="%1.%2.%3.%4.%5.%6.%7.%8.%9."/>
      <w:lvlJc w:val="left"/>
      <w:pPr>
        <w:ind w:left="1800" w:hanging="1800"/>
      </w:pPr>
      <w:rPr>
        <w:rFonts w:asciiTheme="minorHAnsi" w:eastAsia="Calibri" w:hAnsiTheme="minorHAnsi" w:cstheme="minorHAnsi" w:hint="default"/>
      </w:rPr>
    </w:lvl>
  </w:abstractNum>
  <w:abstractNum w:abstractNumId="21">
    <w:nsid w:val="73A2666F"/>
    <w:multiLevelType w:val="hybridMultilevel"/>
    <w:tmpl w:val="340C3BA6"/>
    <w:lvl w:ilvl="0" w:tplc="93CED97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8B2B1D"/>
    <w:multiLevelType w:val="hybridMultilevel"/>
    <w:tmpl w:val="9BF2FA4E"/>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1E2AE0"/>
    <w:multiLevelType w:val="multilevel"/>
    <w:tmpl w:val="40EAB228"/>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12"/>
  </w:num>
  <w:num w:numId="2">
    <w:abstractNumId w:val="0"/>
  </w:num>
  <w:num w:numId="3">
    <w:abstractNumId w:val="6"/>
  </w:num>
  <w:num w:numId="4">
    <w:abstractNumId w:val="10"/>
  </w:num>
  <w:num w:numId="5">
    <w:abstractNumId w:val="9"/>
  </w:num>
  <w:num w:numId="6">
    <w:abstractNumId w:val="2"/>
  </w:num>
  <w:num w:numId="7">
    <w:abstractNumId w:val="21"/>
  </w:num>
  <w:num w:numId="8">
    <w:abstractNumId w:val="3"/>
  </w:num>
  <w:num w:numId="9">
    <w:abstractNumId w:val="23"/>
  </w:num>
  <w:num w:numId="10">
    <w:abstractNumId w:val="18"/>
  </w:num>
  <w:num w:numId="11">
    <w:abstractNumId w:val="13"/>
  </w:num>
  <w:num w:numId="12">
    <w:abstractNumId w:val="17"/>
  </w:num>
  <w:num w:numId="13">
    <w:abstractNumId w:val="20"/>
  </w:num>
  <w:num w:numId="14">
    <w:abstractNumId w:val="16"/>
  </w:num>
  <w:num w:numId="15">
    <w:abstractNumId w:val="15"/>
  </w:num>
  <w:num w:numId="16">
    <w:abstractNumId w:val="4"/>
  </w:num>
  <w:num w:numId="17">
    <w:abstractNumId w:val="1"/>
  </w:num>
  <w:num w:numId="18">
    <w:abstractNumId w:val="7"/>
  </w:num>
  <w:num w:numId="19">
    <w:abstractNumId w:val="14"/>
  </w:num>
  <w:num w:numId="20">
    <w:abstractNumId w:val="22"/>
  </w:num>
  <w:num w:numId="21">
    <w:abstractNumId w:val="11"/>
  </w:num>
  <w:num w:numId="22">
    <w:abstractNumId w:val="5"/>
  </w:num>
  <w:num w:numId="23">
    <w:abstractNumId w:val="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FE"/>
    <w:rsid w:val="00004D78"/>
    <w:rsid w:val="0001014D"/>
    <w:rsid w:val="00050218"/>
    <w:rsid w:val="000551F4"/>
    <w:rsid w:val="00073028"/>
    <w:rsid w:val="00073F78"/>
    <w:rsid w:val="00087315"/>
    <w:rsid w:val="000A7ED1"/>
    <w:rsid w:val="000B015C"/>
    <w:rsid w:val="000B0511"/>
    <w:rsid w:val="000B5866"/>
    <w:rsid w:val="000C5337"/>
    <w:rsid w:val="00107A11"/>
    <w:rsid w:val="001121F6"/>
    <w:rsid w:val="001136EF"/>
    <w:rsid w:val="00116822"/>
    <w:rsid w:val="00154ABB"/>
    <w:rsid w:val="0016406E"/>
    <w:rsid w:val="001676CC"/>
    <w:rsid w:val="00167D5C"/>
    <w:rsid w:val="0018488A"/>
    <w:rsid w:val="00185647"/>
    <w:rsid w:val="001A3D5B"/>
    <w:rsid w:val="001C2C78"/>
    <w:rsid w:val="001D205B"/>
    <w:rsid w:val="001D36FF"/>
    <w:rsid w:val="001E0D56"/>
    <w:rsid w:val="001E279F"/>
    <w:rsid w:val="001E3CA3"/>
    <w:rsid w:val="001F664D"/>
    <w:rsid w:val="00210273"/>
    <w:rsid w:val="00212A8B"/>
    <w:rsid w:val="00231FDA"/>
    <w:rsid w:val="0024282D"/>
    <w:rsid w:val="00262626"/>
    <w:rsid w:val="00264306"/>
    <w:rsid w:val="002646F3"/>
    <w:rsid w:val="00270804"/>
    <w:rsid w:val="00272B73"/>
    <w:rsid w:val="002749C8"/>
    <w:rsid w:val="00275A46"/>
    <w:rsid w:val="002A3120"/>
    <w:rsid w:val="002A6679"/>
    <w:rsid w:val="002C176E"/>
    <w:rsid w:val="002C1994"/>
    <w:rsid w:val="002C43BF"/>
    <w:rsid w:val="002D52A0"/>
    <w:rsid w:val="002F7F04"/>
    <w:rsid w:val="00306B3C"/>
    <w:rsid w:val="00312313"/>
    <w:rsid w:val="003131D3"/>
    <w:rsid w:val="00314336"/>
    <w:rsid w:val="00357BE6"/>
    <w:rsid w:val="00357F6E"/>
    <w:rsid w:val="003736CE"/>
    <w:rsid w:val="00376D4D"/>
    <w:rsid w:val="00377302"/>
    <w:rsid w:val="00377C03"/>
    <w:rsid w:val="003830EA"/>
    <w:rsid w:val="003A0CD7"/>
    <w:rsid w:val="003B266F"/>
    <w:rsid w:val="003B3787"/>
    <w:rsid w:val="003D6198"/>
    <w:rsid w:val="003D775C"/>
    <w:rsid w:val="00414887"/>
    <w:rsid w:val="004226B2"/>
    <w:rsid w:val="00446F61"/>
    <w:rsid w:val="004505DE"/>
    <w:rsid w:val="00451444"/>
    <w:rsid w:val="0046470A"/>
    <w:rsid w:val="004677A3"/>
    <w:rsid w:val="0047381A"/>
    <w:rsid w:val="00485BD5"/>
    <w:rsid w:val="00486261"/>
    <w:rsid w:val="004A144A"/>
    <w:rsid w:val="004A371C"/>
    <w:rsid w:val="004B470D"/>
    <w:rsid w:val="004E043D"/>
    <w:rsid w:val="004F2BDB"/>
    <w:rsid w:val="004F6906"/>
    <w:rsid w:val="00507B77"/>
    <w:rsid w:val="00523801"/>
    <w:rsid w:val="00576A3B"/>
    <w:rsid w:val="00577338"/>
    <w:rsid w:val="0058511B"/>
    <w:rsid w:val="005A64F5"/>
    <w:rsid w:val="005B0067"/>
    <w:rsid w:val="005B61AE"/>
    <w:rsid w:val="005C767F"/>
    <w:rsid w:val="005C7A3C"/>
    <w:rsid w:val="005D64E1"/>
    <w:rsid w:val="005E1C34"/>
    <w:rsid w:val="005E7189"/>
    <w:rsid w:val="005F6DFA"/>
    <w:rsid w:val="006002FE"/>
    <w:rsid w:val="00611D20"/>
    <w:rsid w:val="00612821"/>
    <w:rsid w:val="00624D7C"/>
    <w:rsid w:val="00627E49"/>
    <w:rsid w:val="006521E6"/>
    <w:rsid w:val="006526E2"/>
    <w:rsid w:val="00655DA7"/>
    <w:rsid w:val="006E33CB"/>
    <w:rsid w:val="006E63F8"/>
    <w:rsid w:val="007031F4"/>
    <w:rsid w:val="0071259F"/>
    <w:rsid w:val="00713179"/>
    <w:rsid w:val="00720B81"/>
    <w:rsid w:val="007412CD"/>
    <w:rsid w:val="00753665"/>
    <w:rsid w:val="00755874"/>
    <w:rsid w:val="0078343F"/>
    <w:rsid w:val="007919DC"/>
    <w:rsid w:val="007A076C"/>
    <w:rsid w:val="007A179A"/>
    <w:rsid w:val="007A2D46"/>
    <w:rsid w:val="007B42FF"/>
    <w:rsid w:val="007B50AC"/>
    <w:rsid w:val="007B6F34"/>
    <w:rsid w:val="007D7665"/>
    <w:rsid w:val="007E5B95"/>
    <w:rsid w:val="007F2595"/>
    <w:rsid w:val="007F2BDA"/>
    <w:rsid w:val="007F585D"/>
    <w:rsid w:val="00815AA0"/>
    <w:rsid w:val="008161A1"/>
    <w:rsid w:val="00823174"/>
    <w:rsid w:val="00824A27"/>
    <w:rsid w:val="008277B9"/>
    <w:rsid w:val="00831115"/>
    <w:rsid w:val="008357D6"/>
    <w:rsid w:val="00860037"/>
    <w:rsid w:val="008764B4"/>
    <w:rsid w:val="0089459D"/>
    <w:rsid w:val="008962B8"/>
    <w:rsid w:val="00896AF4"/>
    <w:rsid w:val="008A284A"/>
    <w:rsid w:val="008B4C08"/>
    <w:rsid w:val="008C6400"/>
    <w:rsid w:val="008F5E65"/>
    <w:rsid w:val="009179F5"/>
    <w:rsid w:val="00946AA3"/>
    <w:rsid w:val="009609CE"/>
    <w:rsid w:val="0096323B"/>
    <w:rsid w:val="00963C69"/>
    <w:rsid w:val="00975EF2"/>
    <w:rsid w:val="00991A34"/>
    <w:rsid w:val="009A3075"/>
    <w:rsid w:val="009D77FD"/>
    <w:rsid w:val="009E0AFF"/>
    <w:rsid w:val="00A17C16"/>
    <w:rsid w:val="00A348E0"/>
    <w:rsid w:val="00A35519"/>
    <w:rsid w:val="00A36CAB"/>
    <w:rsid w:val="00A522AE"/>
    <w:rsid w:val="00A67BD5"/>
    <w:rsid w:val="00A876E7"/>
    <w:rsid w:val="00AA4FCA"/>
    <w:rsid w:val="00AB54F0"/>
    <w:rsid w:val="00AC30B5"/>
    <w:rsid w:val="00AD0FFA"/>
    <w:rsid w:val="00AE0CB4"/>
    <w:rsid w:val="00AE45F5"/>
    <w:rsid w:val="00B11B3F"/>
    <w:rsid w:val="00B11D9A"/>
    <w:rsid w:val="00B3256B"/>
    <w:rsid w:val="00B3470C"/>
    <w:rsid w:val="00B356A2"/>
    <w:rsid w:val="00B708C5"/>
    <w:rsid w:val="00B8388E"/>
    <w:rsid w:val="00B84F68"/>
    <w:rsid w:val="00BB14F6"/>
    <w:rsid w:val="00BB3031"/>
    <w:rsid w:val="00BC09B2"/>
    <w:rsid w:val="00BD2176"/>
    <w:rsid w:val="00BD47F3"/>
    <w:rsid w:val="00BD6B3D"/>
    <w:rsid w:val="00BF389E"/>
    <w:rsid w:val="00C1216B"/>
    <w:rsid w:val="00C24166"/>
    <w:rsid w:val="00C304CC"/>
    <w:rsid w:val="00C30C45"/>
    <w:rsid w:val="00C418F1"/>
    <w:rsid w:val="00C66B7D"/>
    <w:rsid w:val="00C70A30"/>
    <w:rsid w:val="00CB365A"/>
    <w:rsid w:val="00CC35C4"/>
    <w:rsid w:val="00CC7CFE"/>
    <w:rsid w:val="00CD54BA"/>
    <w:rsid w:val="00CE1491"/>
    <w:rsid w:val="00CF4F77"/>
    <w:rsid w:val="00D2473A"/>
    <w:rsid w:val="00D430A0"/>
    <w:rsid w:val="00D55EB3"/>
    <w:rsid w:val="00D94238"/>
    <w:rsid w:val="00DA3574"/>
    <w:rsid w:val="00DB5AF4"/>
    <w:rsid w:val="00DC2F89"/>
    <w:rsid w:val="00DC4DE3"/>
    <w:rsid w:val="00DE6B89"/>
    <w:rsid w:val="00DF7BBD"/>
    <w:rsid w:val="00E13403"/>
    <w:rsid w:val="00E23430"/>
    <w:rsid w:val="00E37759"/>
    <w:rsid w:val="00E40DBC"/>
    <w:rsid w:val="00E43E9C"/>
    <w:rsid w:val="00E50B3B"/>
    <w:rsid w:val="00E6427D"/>
    <w:rsid w:val="00E7409F"/>
    <w:rsid w:val="00EA06F8"/>
    <w:rsid w:val="00EA15A9"/>
    <w:rsid w:val="00EA5AE5"/>
    <w:rsid w:val="00EE38DC"/>
    <w:rsid w:val="00EE42AA"/>
    <w:rsid w:val="00EF41C1"/>
    <w:rsid w:val="00EF7E73"/>
    <w:rsid w:val="00F15E0B"/>
    <w:rsid w:val="00F24AF1"/>
    <w:rsid w:val="00F4552B"/>
    <w:rsid w:val="00F60702"/>
    <w:rsid w:val="00F76FAA"/>
    <w:rsid w:val="00F96400"/>
    <w:rsid w:val="00FB4C51"/>
    <w:rsid w:val="00FD59DD"/>
    <w:rsid w:val="00FF4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C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nhideWhenUsed/>
    <w:rsid w:val="00975EF2"/>
    <w:rPr>
      <w:sz w:val="20"/>
      <w:szCs w:val="20"/>
    </w:rPr>
  </w:style>
  <w:style w:type="character" w:customStyle="1" w:styleId="FootnoteTextChar">
    <w:name w:val="Footnote Text Char"/>
    <w:basedOn w:val="DefaultParagraphFont"/>
    <w:link w:val="FootnoteText"/>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 w:type="paragraph" w:styleId="Header">
    <w:name w:val="header"/>
    <w:basedOn w:val="Normal"/>
    <w:link w:val="HeaderChar"/>
    <w:uiPriority w:val="99"/>
    <w:unhideWhenUsed/>
    <w:rsid w:val="00C66B7D"/>
    <w:pPr>
      <w:tabs>
        <w:tab w:val="center" w:pos="4680"/>
        <w:tab w:val="right" w:pos="9360"/>
      </w:tabs>
    </w:pPr>
  </w:style>
  <w:style w:type="character" w:customStyle="1" w:styleId="HeaderChar">
    <w:name w:val="Header Char"/>
    <w:basedOn w:val="DefaultParagraphFont"/>
    <w:link w:val="Header"/>
    <w:uiPriority w:val="99"/>
    <w:rsid w:val="00C66B7D"/>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nhideWhenUsed/>
    <w:rsid w:val="00975EF2"/>
    <w:rPr>
      <w:sz w:val="20"/>
      <w:szCs w:val="20"/>
    </w:rPr>
  </w:style>
  <w:style w:type="character" w:customStyle="1" w:styleId="FootnoteTextChar">
    <w:name w:val="Footnote Text Char"/>
    <w:basedOn w:val="DefaultParagraphFont"/>
    <w:link w:val="FootnoteText"/>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 w:type="paragraph" w:styleId="Header">
    <w:name w:val="header"/>
    <w:basedOn w:val="Normal"/>
    <w:link w:val="HeaderChar"/>
    <w:uiPriority w:val="99"/>
    <w:unhideWhenUsed/>
    <w:rsid w:val="00C66B7D"/>
    <w:pPr>
      <w:tabs>
        <w:tab w:val="center" w:pos="4680"/>
        <w:tab w:val="right" w:pos="9360"/>
      </w:tabs>
    </w:pPr>
  </w:style>
  <w:style w:type="character" w:customStyle="1" w:styleId="HeaderChar">
    <w:name w:val="Header Char"/>
    <w:basedOn w:val="DefaultParagraphFont"/>
    <w:link w:val="Header"/>
    <w:uiPriority w:val="99"/>
    <w:rsid w:val="00C66B7D"/>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BEF8C-EA8A-4524-88DB-A53EEE8FF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Ilva</dc:creator>
  <cp:lastModifiedBy>Ilva Dreimane</cp:lastModifiedBy>
  <cp:revision>3</cp:revision>
  <cp:lastPrinted>2018-09-05T07:57:00Z</cp:lastPrinted>
  <dcterms:created xsi:type="dcterms:W3CDTF">2018-09-05T08:01:00Z</dcterms:created>
  <dcterms:modified xsi:type="dcterms:W3CDTF">2018-09-05T08:01:00Z</dcterms:modified>
</cp:coreProperties>
</file>