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BD56" w14:textId="66A8D9FF" w:rsidR="00CC7CFE" w:rsidRPr="00CF5BBB" w:rsidRDefault="00CC7CFE" w:rsidP="007F2BDA">
      <w:pPr>
        <w:pStyle w:val="BodyText3"/>
        <w:tabs>
          <w:tab w:val="left" w:pos="284"/>
          <w:tab w:val="left" w:pos="426"/>
        </w:tabs>
        <w:spacing w:line="276" w:lineRule="auto"/>
        <w:rPr>
          <w:rFonts w:ascii="Calibri" w:hAnsi="Calibri" w:cstheme="minorHAnsi"/>
          <w:sz w:val="22"/>
          <w:szCs w:val="22"/>
        </w:rPr>
      </w:pPr>
      <w:r w:rsidRPr="00CF5BBB">
        <w:rPr>
          <w:rFonts w:ascii="Calibri" w:hAnsi="Calibri" w:cstheme="minorHAnsi"/>
          <w:sz w:val="22"/>
          <w:szCs w:val="22"/>
        </w:rPr>
        <w:t>Paziņojums par lēmumu</w:t>
      </w:r>
    </w:p>
    <w:p w14:paraId="49DF2055" w14:textId="0496D8FF" w:rsidR="00A522AE" w:rsidRPr="00A4049E" w:rsidRDefault="00CC7CFE" w:rsidP="007F2BDA">
      <w:pPr>
        <w:pStyle w:val="BodyText3"/>
        <w:tabs>
          <w:tab w:val="left" w:pos="284"/>
          <w:tab w:val="left" w:pos="426"/>
        </w:tabs>
        <w:spacing w:line="276" w:lineRule="auto"/>
        <w:rPr>
          <w:rFonts w:asciiTheme="minorHAnsi" w:hAnsiTheme="minorHAnsi" w:cstheme="minorHAnsi"/>
          <w:b w:val="0"/>
          <w:sz w:val="22"/>
          <w:szCs w:val="22"/>
        </w:rPr>
      </w:pPr>
      <w:r w:rsidRPr="00A4049E">
        <w:rPr>
          <w:rFonts w:asciiTheme="minorHAnsi" w:hAnsiTheme="minorHAnsi" w:cstheme="minorHAnsi"/>
          <w:b w:val="0"/>
          <w:sz w:val="22"/>
          <w:szCs w:val="22"/>
        </w:rPr>
        <w:t xml:space="preserve">Publisko iepirkumu likuma </w:t>
      </w:r>
      <w:r w:rsidR="003131D3" w:rsidRPr="00A4049E">
        <w:rPr>
          <w:rFonts w:asciiTheme="minorHAnsi" w:hAnsiTheme="minorHAnsi" w:cstheme="minorHAnsi"/>
          <w:b w:val="0"/>
          <w:sz w:val="22"/>
          <w:szCs w:val="22"/>
        </w:rPr>
        <w:t>9.</w:t>
      </w:r>
      <w:r w:rsidR="003D6198" w:rsidRPr="00A4049E">
        <w:rPr>
          <w:rFonts w:asciiTheme="minorHAnsi" w:hAnsiTheme="minorHAnsi" w:cstheme="minorHAnsi"/>
          <w:b w:val="0"/>
          <w:sz w:val="22"/>
          <w:szCs w:val="22"/>
        </w:rPr>
        <w:t xml:space="preserve"> panta</w:t>
      </w:r>
      <w:r w:rsidRPr="00A4049E">
        <w:rPr>
          <w:rFonts w:asciiTheme="minorHAnsi" w:hAnsiTheme="minorHAnsi" w:cstheme="minorHAnsi"/>
          <w:b w:val="0"/>
          <w:sz w:val="22"/>
          <w:szCs w:val="22"/>
        </w:rPr>
        <w:t xml:space="preserve"> iepirkum</w:t>
      </w:r>
      <w:r w:rsidR="007B42FF" w:rsidRPr="00A4049E">
        <w:rPr>
          <w:rFonts w:asciiTheme="minorHAnsi" w:hAnsiTheme="minorHAnsi" w:cstheme="minorHAnsi"/>
          <w:b w:val="0"/>
          <w:sz w:val="22"/>
          <w:szCs w:val="22"/>
        </w:rPr>
        <w:t>am</w:t>
      </w:r>
    </w:p>
    <w:p w14:paraId="44FFAB3F" w14:textId="01FC88B4" w:rsidR="007F2BDA" w:rsidRPr="00A4049E" w:rsidRDefault="00A4049E" w:rsidP="007F2BDA">
      <w:pPr>
        <w:pStyle w:val="ListParagraph"/>
        <w:tabs>
          <w:tab w:val="left" w:pos="284"/>
          <w:tab w:val="left" w:pos="426"/>
        </w:tabs>
        <w:spacing w:after="120" w:line="276" w:lineRule="auto"/>
        <w:ind w:left="0"/>
        <w:jc w:val="center"/>
        <w:rPr>
          <w:rFonts w:asciiTheme="minorHAnsi" w:hAnsiTheme="minorHAnsi"/>
          <w:b/>
          <w:color w:val="000000"/>
          <w:sz w:val="22"/>
          <w:szCs w:val="22"/>
        </w:rPr>
      </w:pPr>
      <w:r w:rsidRPr="00A4049E">
        <w:rPr>
          <w:rFonts w:asciiTheme="minorHAnsi" w:hAnsiTheme="minorHAnsi"/>
          <w:b/>
          <w:color w:val="000000"/>
          <w:sz w:val="22"/>
          <w:szCs w:val="22"/>
        </w:rPr>
        <w:t xml:space="preserve">„Kontaktu centra uzstādīšanas un nomas pakalpojuma nodrošināšana SIA “Jūrmalas </w:t>
      </w:r>
      <w:proofErr w:type="spellStart"/>
      <w:r w:rsidRPr="00A4049E">
        <w:rPr>
          <w:rFonts w:asciiTheme="minorHAnsi" w:hAnsiTheme="minorHAnsi"/>
          <w:b/>
          <w:color w:val="000000"/>
          <w:sz w:val="22"/>
          <w:szCs w:val="22"/>
        </w:rPr>
        <w:t>slimnīcā””,ID</w:t>
      </w:r>
      <w:proofErr w:type="spellEnd"/>
      <w:r w:rsidRPr="00A4049E">
        <w:rPr>
          <w:rFonts w:asciiTheme="minorHAnsi" w:hAnsiTheme="minorHAnsi"/>
          <w:b/>
          <w:color w:val="000000"/>
          <w:sz w:val="22"/>
          <w:szCs w:val="22"/>
        </w:rPr>
        <w:t xml:space="preserve"> Nr. SIAJS2018/12</w:t>
      </w:r>
    </w:p>
    <w:p w14:paraId="16DCC947" w14:textId="77777777" w:rsidR="00A4049E" w:rsidRPr="00A4049E" w:rsidRDefault="00A4049E" w:rsidP="007F2BDA">
      <w:pPr>
        <w:pStyle w:val="ListParagraph"/>
        <w:tabs>
          <w:tab w:val="left" w:pos="284"/>
          <w:tab w:val="left" w:pos="426"/>
        </w:tabs>
        <w:spacing w:after="120" w:line="276" w:lineRule="auto"/>
        <w:ind w:left="0"/>
        <w:jc w:val="center"/>
        <w:rPr>
          <w:rFonts w:asciiTheme="minorHAnsi" w:hAnsiTheme="minorHAnsi" w:cstheme="minorHAnsi"/>
          <w:b/>
          <w:i/>
          <w:sz w:val="22"/>
          <w:szCs w:val="22"/>
          <w:u w:val="single"/>
        </w:rPr>
      </w:pPr>
    </w:p>
    <w:p w14:paraId="49E4010E" w14:textId="6C0BF62F" w:rsidR="00CC7CFE" w:rsidRPr="00CF5BBB" w:rsidRDefault="00CC7CFE" w:rsidP="007F2BDA">
      <w:pPr>
        <w:pStyle w:val="ListParagraph"/>
        <w:numPr>
          <w:ilvl w:val="0"/>
          <w:numId w:val="11"/>
        </w:numPr>
        <w:tabs>
          <w:tab w:val="left" w:pos="284"/>
          <w:tab w:val="left" w:pos="426"/>
        </w:tabs>
        <w:spacing w:after="120" w:line="276" w:lineRule="auto"/>
        <w:ind w:left="0" w:firstLine="0"/>
        <w:jc w:val="both"/>
        <w:rPr>
          <w:rFonts w:ascii="Calibri" w:hAnsi="Calibri" w:cstheme="minorHAnsi"/>
          <w:b/>
          <w:sz w:val="22"/>
          <w:szCs w:val="22"/>
          <w:u w:val="single"/>
        </w:rPr>
      </w:pPr>
      <w:r w:rsidRPr="00CF5BBB">
        <w:rPr>
          <w:rFonts w:ascii="Calibri" w:hAnsi="Calibr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761"/>
        <w:gridCol w:w="5211"/>
      </w:tblGrid>
      <w:tr w:rsidR="00F84952" w:rsidRPr="00CF5BBB" w14:paraId="79F61984" w14:textId="77777777" w:rsidTr="00F84952">
        <w:tc>
          <w:tcPr>
            <w:tcW w:w="448" w:type="pct"/>
            <w:vMerge w:val="restart"/>
          </w:tcPr>
          <w:p w14:paraId="07863492" w14:textId="77777777" w:rsidR="00F84952" w:rsidRPr="00CF5BBB" w:rsidRDefault="00F84952" w:rsidP="00F84952">
            <w:pPr>
              <w:widowControl w:val="0"/>
              <w:autoSpaceDE w:val="0"/>
              <w:autoSpaceDN w:val="0"/>
              <w:adjustRightInd w:val="0"/>
              <w:jc w:val="center"/>
              <w:rPr>
                <w:rFonts w:ascii="Calibri" w:hAnsi="Calibri"/>
                <w:b/>
                <w:sz w:val="22"/>
                <w:szCs w:val="22"/>
              </w:rPr>
            </w:pPr>
            <w:proofErr w:type="spellStart"/>
            <w:r w:rsidRPr="00CF5BBB">
              <w:rPr>
                <w:rFonts w:ascii="Calibri" w:hAnsi="Calibri"/>
                <w:b/>
                <w:sz w:val="22"/>
                <w:szCs w:val="22"/>
              </w:rPr>
              <w:t>Nr.p.k</w:t>
            </w:r>
            <w:proofErr w:type="spellEnd"/>
            <w:r w:rsidRPr="00CF5BBB">
              <w:rPr>
                <w:rFonts w:ascii="Calibri" w:hAnsi="Calibri"/>
                <w:b/>
                <w:sz w:val="22"/>
                <w:szCs w:val="22"/>
              </w:rPr>
              <w:t>.</w:t>
            </w:r>
          </w:p>
        </w:tc>
        <w:tc>
          <w:tcPr>
            <w:tcW w:w="1908" w:type="pct"/>
            <w:vMerge w:val="restart"/>
          </w:tcPr>
          <w:p w14:paraId="429B7D4F" w14:textId="77777777" w:rsidR="00F84952" w:rsidRPr="00CF5BBB" w:rsidRDefault="00F84952" w:rsidP="00F84952">
            <w:pPr>
              <w:widowControl w:val="0"/>
              <w:autoSpaceDE w:val="0"/>
              <w:autoSpaceDN w:val="0"/>
              <w:adjustRightInd w:val="0"/>
              <w:jc w:val="center"/>
              <w:rPr>
                <w:rFonts w:ascii="Calibri" w:hAnsi="Calibri"/>
                <w:b/>
                <w:sz w:val="22"/>
                <w:szCs w:val="22"/>
              </w:rPr>
            </w:pPr>
            <w:r w:rsidRPr="00CF5BBB">
              <w:rPr>
                <w:rFonts w:ascii="Calibri" w:hAnsi="Calibri"/>
                <w:b/>
                <w:color w:val="000000"/>
                <w:sz w:val="22"/>
                <w:szCs w:val="22"/>
              </w:rPr>
              <w:t>Iesniedzēja nosaukums</w:t>
            </w:r>
          </w:p>
        </w:tc>
        <w:tc>
          <w:tcPr>
            <w:tcW w:w="2644" w:type="pct"/>
          </w:tcPr>
          <w:p w14:paraId="62232959" w14:textId="77777777" w:rsidR="00F84952" w:rsidRPr="00CF5BBB" w:rsidRDefault="00F84952" w:rsidP="00F84952">
            <w:pPr>
              <w:widowControl w:val="0"/>
              <w:autoSpaceDE w:val="0"/>
              <w:autoSpaceDN w:val="0"/>
              <w:adjustRightInd w:val="0"/>
              <w:jc w:val="center"/>
              <w:rPr>
                <w:rFonts w:ascii="Calibri" w:hAnsi="Calibri"/>
                <w:b/>
                <w:color w:val="000000"/>
                <w:sz w:val="22"/>
                <w:szCs w:val="22"/>
              </w:rPr>
            </w:pPr>
            <w:r w:rsidRPr="00CF5BBB">
              <w:rPr>
                <w:rFonts w:ascii="Calibri" w:hAnsi="Calibri"/>
                <w:b/>
                <w:color w:val="000000"/>
                <w:sz w:val="22"/>
                <w:szCs w:val="22"/>
              </w:rPr>
              <w:t>Piedāvātā līgumcena EUR, bez PVN</w:t>
            </w:r>
          </w:p>
        </w:tc>
      </w:tr>
      <w:tr w:rsidR="00F84952" w:rsidRPr="00CF5BBB" w14:paraId="7BEAB2B3" w14:textId="77777777" w:rsidTr="00F84952">
        <w:tc>
          <w:tcPr>
            <w:tcW w:w="448" w:type="pct"/>
            <w:vMerge/>
          </w:tcPr>
          <w:p w14:paraId="713DC327" w14:textId="77777777" w:rsidR="00F84952" w:rsidRPr="00CF5BBB" w:rsidRDefault="00F84952" w:rsidP="00F84952">
            <w:pPr>
              <w:widowControl w:val="0"/>
              <w:autoSpaceDE w:val="0"/>
              <w:autoSpaceDN w:val="0"/>
              <w:adjustRightInd w:val="0"/>
              <w:jc w:val="center"/>
              <w:rPr>
                <w:rFonts w:ascii="Calibri" w:hAnsi="Calibri"/>
                <w:b/>
                <w:sz w:val="22"/>
                <w:szCs w:val="22"/>
              </w:rPr>
            </w:pPr>
          </w:p>
        </w:tc>
        <w:tc>
          <w:tcPr>
            <w:tcW w:w="1908" w:type="pct"/>
            <w:vMerge/>
          </w:tcPr>
          <w:p w14:paraId="6974A614" w14:textId="77777777" w:rsidR="00F84952" w:rsidRPr="00CF5BBB" w:rsidRDefault="00F84952" w:rsidP="00F84952">
            <w:pPr>
              <w:widowControl w:val="0"/>
              <w:autoSpaceDE w:val="0"/>
              <w:autoSpaceDN w:val="0"/>
              <w:adjustRightInd w:val="0"/>
              <w:jc w:val="center"/>
              <w:rPr>
                <w:rFonts w:ascii="Calibri" w:hAnsi="Calibri"/>
                <w:b/>
                <w:color w:val="000000"/>
                <w:sz w:val="22"/>
                <w:szCs w:val="22"/>
              </w:rPr>
            </w:pPr>
          </w:p>
        </w:tc>
        <w:tc>
          <w:tcPr>
            <w:tcW w:w="2644" w:type="pct"/>
          </w:tcPr>
          <w:p w14:paraId="63137134" w14:textId="3B24928C" w:rsidR="00F84952" w:rsidRPr="00CF5BBB" w:rsidRDefault="00F84952" w:rsidP="00F84952">
            <w:pPr>
              <w:widowControl w:val="0"/>
              <w:autoSpaceDE w:val="0"/>
              <w:autoSpaceDN w:val="0"/>
              <w:adjustRightInd w:val="0"/>
              <w:jc w:val="center"/>
              <w:rPr>
                <w:rFonts w:ascii="Calibri" w:hAnsi="Calibri"/>
                <w:b/>
                <w:color w:val="000000"/>
                <w:sz w:val="22"/>
                <w:szCs w:val="22"/>
              </w:rPr>
            </w:pPr>
          </w:p>
        </w:tc>
      </w:tr>
      <w:tr w:rsidR="00F84952" w:rsidRPr="00CF5BBB" w14:paraId="0C2EC1CF" w14:textId="77777777" w:rsidTr="00F84952">
        <w:trPr>
          <w:trHeight w:val="360"/>
        </w:trPr>
        <w:tc>
          <w:tcPr>
            <w:tcW w:w="448" w:type="pct"/>
          </w:tcPr>
          <w:p w14:paraId="2892E00E" w14:textId="77777777" w:rsidR="00F84952" w:rsidRPr="00CF5BBB" w:rsidRDefault="00F84952" w:rsidP="00F84952">
            <w:pPr>
              <w:widowControl w:val="0"/>
              <w:numPr>
                <w:ilvl w:val="0"/>
                <w:numId w:val="15"/>
              </w:numPr>
              <w:autoSpaceDE w:val="0"/>
              <w:autoSpaceDN w:val="0"/>
              <w:adjustRightInd w:val="0"/>
              <w:jc w:val="center"/>
              <w:rPr>
                <w:rFonts w:ascii="Calibri" w:hAnsi="Calibri"/>
                <w:sz w:val="22"/>
                <w:szCs w:val="22"/>
              </w:rPr>
            </w:pPr>
          </w:p>
        </w:tc>
        <w:tc>
          <w:tcPr>
            <w:tcW w:w="1908" w:type="pct"/>
          </w:tcPr>
          <w:p w14:paraId="25AA3D7F" w14:textId="68E2EF4F" w:rsidR="00F84952" w:rsidRPr="00CF5BBB" w:rsidRDefault="001E275E" w:rsidP="00F84952">
            <w:pPr>
              <w:widowControl w:val="0"/>
              <w:autoSpaceDE w:val="0"/>
              <w:autoSpaceDN w:val="0"/>
              <w:adjustRightInd w:val="0"/>
              <w:spacing w:line="480" w:lineRule="auto"/>
              <w:rPr>
                <w:rFonts w:ascii="Calibri" w:hAnsi="Calibri"/>
                <w:sz w:val="22"/>
                <w:szCs w:val="22"/>
              </w:rPr>
            </w:pPr>
            <w:r w:rsidRPr="00CF5BBB">
              <w:rPr>
                <w:rFonts w:ascii="Calibri" w:hAnsi="Calibri"/>
                <w:sz w:val="22"/>
                <w:szCs w:val="22"/>
              </w:rPr>
              <w:t xml:space="preserve">CSC </w:t>
            </w:r>
            <w:proofErr w:type="spellStart"/>
            <w:r w:rsidRPr="00CF5BBB">
              <w:rPr>
                <w:rFonts w:ascii="Calibri" w:hAnsi="Calibri"/>
                <w:sz w:val="22"/>
                <w:szCs w:val="22"/>
              </w:rPr>
              <w:t>Telcom</w:t>
            </w:r>
            <w:proofErr w:type="spellEnd"/>
            <w:r w:rsidRPr="00CF5BBB">
              <w:rPr>
                <w:rFonts w:ascii="Calibri" w:hAnsi="Calibri"/>
                <w:sz w:val="22"/>
                <w:szCs w:val="22"/>
              </w:rPr>
              <w:t xml:space="preserve">  SIA</w:t>
            </w:r>
          </w:p>
        </w:tc>
        <w:tc>
          <w:tcPr>
            <w:tcW w:w="2644" w:type="pct"/>
          </w:tcPr>
          <w:p w14:paraId="695F683C" w14:textId="166CEBDC" w:rsidR="00F84952" w:rsidRPr="00CF5BBB" w:rsidRDefault="00EC0FD8" w:rsidP="00F84952">
            <w:pPr>
              <w:widowControl w:val="0"/>
              <w:autoSpaceDE w:val="0"/>
              <w:autoSpaceDN w:val="0"/>
              <w:adjustRightInd w:val="0"/>
              <w:rPr>
                <w:rFonts w:ascii="Calibri" w:hAnsi="Calibri"/>
                <w:sz w:val="22"/>
                <w:szCs w:val="22"/>
              </w:rPr>
            </w:pPr>
            <w:r w:rsidRPr="00CF5BBB">
              <w:rPr>
                <w:rFonts w:ascii="Calibri" w:hAnsi="Calibri"/>
                <w:sz w:val="22"/>
                <w:szCs w:val="22"/>
              </w:rPr>
              <w:t>9085.00</w:t>
            </w:r>
          </w:p>
        </w:tc>
      </w:tr>
      <w:tr w:rsidR="00F84952" w:rsidRPr="00CF5BBB" w14:paraId="5206A5CC" w14:textId="77777777" w:rsidTr="00F84952">
        <w:trPr>
          <w:trHeight w:val="360"/>
        </w:trPr>
        <w:tc>
          <w:tcPr>
            <w:tcW w:w="448" w:type="pct"/>
          </w:tcPr>
          <w:p w14:paraId="78CDC6E9" w14:textId="77777777" w:rsidR="00F84952" w:rsidRPr="00CF5BBB" w:rsidRDefault="00F84952" w:rsidP="00F84952">
            <w:pPr>
              <w:widowControl w:val="0"/>
              <w:numPr>
                <w:ilvl w:val="0"/>
                <w:numId w:val="15"/>
              </w:numPr>
              <w:autoSpaceDE w:val="0"/>
              <w:autoSpaceDN w:val="0"/>
              <w:adjustRightInd w:val="0"/>
              <w:jc w:val="center"/>
              <w:rPr>
                <w:rFonts w:ascii="Calibri" w:hAnsi="Calibri"/>
                <w:sz w:val="22"/>
                <w:szCs w:val="22"/>
              </w:rPr>
            </w:pPr>
          </w:p>
        </w:tc>
        <w:tc>
          <w:tcPr>
            <w:tcW w:w="1908" w:type="pct"/>
          </w:tcPr>
          <w:p w14:paraId="0954D900" w14:textId="7984804D" w:rsidR="00F84952" w:rsidRPr="00CF5BBB" w:rsidRDefault="001E275E" w:rsidP="00F84952">
            <w:pPr>
              <w:widowControl w:val="0"/>
              <w:autoSpaceDE w:val="0"/>
              <w:autoSpaceDN w:val="0"/>
              <w:adjustRightInd w:val="0"/>
              <w:spacing w:line="480" w:lineRule="auto"/>
              <w:rPr>
                <w:rFonts w:ascii="Calibri" w:hAnsi="Calibri"/>
                <w:sz w:val="22"/>
                <w:szCs w:val="22"/>
              </w:rPr>
            </w:pPr>
            <w:proofErr w:type="spellStart"/>
            <w:r w:rsidRPr="00CF5BBB">
              <w:rPr>
                <w:rFonts w:ascii="Calibri" w:hAnsi="Calibri"/>
                <w:sz w:val="22"/>
                <w:szCs w:val="22"/>
              </w:rPr>
              <w:t>Lattelecom</w:t>
            </w:r>
            <w:proofErr w:type="spellEnd"/>
            <w:r w:rsidRPr="00CF5BBB">
              <w:rPr>
                <w:rFonts w:ascii="Calibri" w:hAnsi="Calibri"/>
                <w:sz w:val="22"/>
                <w:szCs w:val="22"/>
              </w:rPr>
              <w:t>, SIA</w:t>
            </w:r>
          </w:p>
        </w:tc>
        <w:tc>
          <w:tcPr>
            <w:tcW w:w="2644" w:type="pct"/>
          </w:tcPr>
          <w:p w14:paraId="29F90A23" w14:textId="6BA1255F" w:rsidR="00F84952" w:rsidRPr="00CF5BBB" w:rsidRDefault="00EC0FD8" w:rsidP="00F84952">
            <w:pPr>
              <w:widowControl w:val="0"/>
              <w:autoSpaceDE w:val="0"/>
              <w:autoSpaceDN w:val="0"/>
              <w:adjustRightInd w:val="0"/>
              <w:rPr>
                <w:rFonts w:ascii="Calibri" w:hAnsi="Calibri"/>
                <w:sz w:val="22"/>
                <w:szCs w:val="22"/>
              </w:rPr>
            </w:pPr>
            <w:r w:rsidRPr="00CF5BBB">
              <w:rPr>
                <w:rFonts w:ascii="Calibri" w:hAnsi="Calibri"/>
                <w:sz w:val="22"/>
                <w:szCs w:val="22"/>
              </w:rPr>
              <w:t>6125.00</w:t>
            </w:r>
          </w:p>
        </w:tc>
      </w:tr>
    </w:tbl>
    <w:p w14:paraId="2946A961" w14:textId="77777777" w:rsidR="00A4049E" w:rsidRPr="00A4049E" w:rsidRDefault="00A4049E" w:rsidP="00A4049E">
      <w:pPr>
        <w:pStyle w:val="ListParagraph"/>
        <w:tabs>
          <w:tab w:val="left" w:pos="284"/>
          <w:tab w:val="left" w:pos="426"/>
          <w:tab w:val="left" w:pos="567"/>
        </w:tabs>
        <w:spacing w:line="276" w:lineRule="auto"/>
        <w:ind w:left="0"/>
        <w:jc w:val="both"/>
        <w:rPr>
          <w:rFonts w:ascii="Calibri" w:hAnsi="Calibri" w:cstheme="minorHAnsi"/>
          <w:sz w:val="22"/>
          <w:szCs w:val="22"/>
          <w:lang w:eastAsia="ar-SA"/>
        </w:rPr>
      </w:pPr>
    </w:p>
    <w:p w14:paraId="05180406" w14:textId="574265C2" w:rsidR="004F6906" w:rsidRPr="00CF5BBB" w:rsidRDefault="00CC7CFE" w:rsidP="007F2BDA">
      <w:pPr>
        <w:pStyle w:val="ListParagraph"/>
        <w:numPr>
          <w:ilvl w:val="0"/>
          <w:numId w:val="11"/>
        </w:numPr>
        <w:tabs>
          <w:tab w:val="left" w:pos="284"/>
          <w:tab w:val="left" w:pos="426"/>
          <w:tab w:val="left" w:pos="567"/>
        </w:tabs>
        <w:spacing w:line="276" w:lineRule="auto"/>
        <w:ind w:left="0" w:firstLine="0"/>
        <w:jc w:val="both"/>
        <w:rPr>
          <w:rFonts w:ascii="Calibri" w:hAnsi="Calibri" w:cstheme="minorHAnsi"/>
          <w:sz w:val="22"/>
          <w:szCs w:val="22"/>
          <w:lang w:eastAsia="ar-SA"/>
        </w:rPr>
      </w:pPr>
      <w:r w:rsidRPr="00CF5BBB">
        <w:rPr>
          <w:rFonts w:ascii="Calibri" w:hAnsi="Calibri" w:cstheme="minorHAnsi"/>
          <w:b/>
          <w:sz w:val="22"/>
          <w:szCs w:val="22"/>
          <w:u w:val="single"/>
        </w:rPr>
        <w:t>Noraidītie pretendenti un noraidīšanas iemesli:</w:t>
      </w:r>
      <w:r w:rsidR="00DC4DE3" w:rsidRPr="00CF5BBB">
        <w:rPr>
          <w:rFonts w:ascii="Calibri" w:hAnsi="Calibri" w:cstheme="minorHAnsi"/>
          <w:b/>
          <w:sz w:val="22"/>
          <w:szCs w:val="22"/>
          <w:u w:val="single"/>
        </w:rPr>
        <w:t xml:space="preserve"> </w:t>
      </w:r>
      <w:r w:rsidR="00A4049E">
        <w:rPr>
          <w:rFonts w:ascii="Calibri" w:hAnsi="Calibri" w:cstheme="minorHAnsi"/>
          <w:sz w:val="22"/>
          <w:szCs w:val="22"/>
        </w:rPr>
        <w:t>nav</w:t>
      </w:r>
    </w:p>
    <w:p w14:paraId="7C86F8BC" w14:textId="5F2712A4" w:rsidR="00CC7CFE" w:rsidRPr="00CF5BBB" w:rsidRDefault="00823174" w:rsidP="007F2BDA">
      <w:pPr>
        <w:pStyle w:val="ListParagraph"/>
        <w:numPr>
          <w:ilvl w:val="0"/>
          <w:numId w:val="11"/>
        </w:numPr>
        <w:tabs>
          <w:tab w:val="left" w:pos="284"/>
          <w:tab w:val="left" w:pos="426"/>
          <w:tab w:val="left" w:pos="567"/>
        </w:tabs>
        <w:spacing w:line="276" w:lineRule="auto"/>
        <w:ind w:left="0" w:firstLine="0"/>
        <w:jc w:val="both"/>
        <w:rPr>
          <w:rFonts w:ascii="Calibri" w:hAnsi="Calibri" w:cstheme="minorHAnsi"/>
          <w:sz w:val="22"/>
          <w:szCs w:val="22"/>
        </w:rPr>
      </w:pPr>
      <w:r w:rsidRPr="00CF5BBB">
        <w:rPr>
          <w:rFonts w:ascii="Calibri" w:hAnsi="Calibri" w:cstheme="minorHAnsi"/>
          <w:b/>
          <w:sz w:val="22"/>
          <w:szCs w:val="22"/>
          <w:u w:val="single"/>
        </w:rPr>
        <w:t>P</w:t>
      </w:r>
      <w:r w:rsidR="00CC7CFE" w:rsidRPr="00CF5BBB">
        <w:rPr>
          <w:rFonts w:ascii="Calibri" w:hAnsi="Calibri" w:cstheme="minorHAnsi"/>
          <w:b/>
          <w:sz w:val="22"/>
          <w:szCs w:val="22"/>
          <w:u w:val="single"/>
        </w:rPr>
        <w:t xml:space="preserve">iedāvājuma izvēles un vērtēšanas kritēriji: </w:t>
      </w:r>
    </w:p>
    <w:p w14:paraId="436ADF8E" w14:textId="3E00F42E" w:rsidR="007F2BDA" w:rsidRDefault="00DC4DE3" w:rsidP="007F2BDA">
      <w:pPr>
        <w:pStyle w:val="ListParagraph"/>
        <w:tabs>
          <w:tab w:val="left" w:pos="284"/>
          <w:tab w:val="left" w:pos="426"/>
          <w:tab w:val="left" w:pos="567"/>
        </w:tabs>
        <w:spacing w:line="276" w:lineRule="auto"/>
        <w:ind w:left="0"/>
        <w:jc w:val="both"/>
        <w:rPr>
          <w:rFonts w:ascii="Calibri" w:hAnsi="Calibri" w:cstheme="minorHAnsi"/>
          <w:sz w:val="22"/>
          <w:szCs w:val="22"/>
        </w:rPr>
      </w:pPr>
      <w:r w:rsidRPr="00CF5BBB">
        <w:rPr>
          <w:rFonts w:ascii="Calibri" w:hAnsi="Calibri" w:cstheme="minorHAnsi"/>
          <w:sz w:val="22"/>
          <w:szCs w:val="22"/>
        </w:rPr>
        <w:t>Par uzvarētāju iepirkuma komisija atzīst Pretendentu, kura piedāvājums atbilst Nolikumā izvirzītajām prasībām un ir ar viszemāko cenu , un attiecībā uz kuru nav iestājies neviens no PIL 9. panta astotajā  daļā minētajiem izslēgšanas nosacījumiem.</w:t>
      </w:r>
    </w:p>
    <w:p w14:paraId="40B278C5" w14:textId="77777777" w:rsidR="00A4049E" w:rsidRPr="00CF5BBB" w:rsidRDefault="00A4049E" w:rsidP="007F2BDA">
      <w:pPr>
        <w:pStyle w:val="ListParagraph"/>
        <w:tabs>
          <w:tab w:val="left" w:pos="284"/>
          <w:tab w:val="left" w:pos="426"/>
          <w:tab w:val="left" w:pos="567"/>
        </w:tabs>
        <w:spacing w:line="276" w:lineRule="auto"/>
        <w:ind w:left="0"/>
        <w:jc w:val="both"/>
        <w:rPr>
          <w:rFonts w:ascii="Calibri" w:hAnsi="Calibri" w:cstheme="minorHAnsi"/>
          <w:sz w:val="22"/>
          <w:szCs w:val="22"/>
        </w:rPr>
      </w:pPr>
    </w:p>
    <w:p w14:paraId="206ED118" w14:textId="77777777" w:rsidR="00CB365A" w:rsidRPr="00CF5BBB" w:rsidRDefault="00CC7CFE" w:rsidP="007F2BDA">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Calibri" w:eastAsia="Calibri" w:hAnsi="Calibri" w:cstheme="minorHAnsi"/>
          <w:b/>
          <w:sz w:val="22"/>
          <w:szCs w:val="22"/>
          <w:lang w:eastAsia="en-US"/>
        </w:rPr>
      </w:pPr>
      <w:r w:rsidRPr="00CF5BBB">
        <w:rPr>
          <w:rFonts w:ascii="Calibri" w:hAnsi="Calibri" w:cstheme="minorHAnsi"/>
          <w:b/>
          <w:sz w:val="22"/>
          <w:szCs w:val="22"/>
          <w:u w:val="single"/>
        </w:rPr>
        <w:t>Pretendenta nosaukums, ar kuru nolemts slēgt iepirkuma līgumu un pamatojums</w:t>
      </w:r>
    </w:p>
    <w:p w14:paraId="622B9597" w14:textId="67495406" w:rsidR="00073028" w:rsidRDefault="00CC7CFE" w:rsidP="007F2BDA">
      <w:pPr>
        <w:widowControl w:val="0"/>
        <w:tabs>
          <w:tab w:val="left" w:pos="284"/>
          <w:tab w:val="left" w:pos="426"/>
        </w:tabs>
        <w:autoSpaceDE w:val="0"/>
        <w:autoSpaceDN w:val="0"/>
        <w:adjustRightInd w:val="0"/>
        <w:spacing w:line="276" w:lineRule="auto"/>
        <w:contextualSpacing/>
        <w:jc w:val="both"/>
        <w:rPr>
          <w:rFonts w:ascii="Calibri" w:hAnsi="Calibri" w:cstheme="minorHAnsi"/>
          <w:sz w:val="22"/>
          <w:szCs w:val="22"/>
        </w:rPr>
      </w:pPr>
      <w:r w:rsidRPr="00CF5BBB">
        <w:rPr>
          <w:rFonts w:ascii="Calibri" w:hAnsi="Calibri" w:cstheme="minorHAnsi"/>
          <w:b/>
          <w:sz w:val="22"/>
          <w:szCs w:val="22"/>
          <w:u w:val="single"/>
        </w:rPr>
        <w:t xml:space="preserve"> piedāvājuma izvēlei</w:t>
      </w:r>
      <w:r w:rsidRPr="00CF5BBB">
        <w:rPr>
          <w:rFonts w:ascii="Calibri" w:hAnsi="Calibri" w:cstheme="minorHAnsi"/>
          <w:sz w:val="22"/>
          <w:szCs w:val="22"/>
        </w:rPr>
        <w:t>:</w:t>
      </w:r>
      <w:r w:rsidR="007B42FF" w:rsidRPr="00CF5BBB">
        <w:rPr>
          <w:rFonts w:ascii="Calibri" w:hAnsi="Calibri" w:cstheme="minorHAnsi"/>
          <w:sz w:val="22"/>
          <w:szCs w:val="22"/>
        </w:rPr>
        <w:t xml:space="preserve"> </w:t>
      </w:r>
      <w:r w:rsidR="00306B3C" w:rsidRPr="00CF5BBB">
        <w:rPr>
          <w:rFonts w:ascii="Calibri" w:hAnsi="Calibri" w:cstheme="minorHAnsi"/>
          <w:sz w:val="22"/>
          <w:szCs w:val="22"/>
        </w:rPr>
        <w:t xml:space="preserve"> </w:t>
      </w:r>
      <w:r w:rsidR="008D14E2" w:rsidRPr="00CF5BBB">
        <w:rPr>
          <w:rFonts w:ascii="Calibri" w:hAnsi="Calibri" w:cstheme="minorHAnsi"/>
          <w:sz w:val="22"/>
          <w:szCs w:val="22"/>
        </w:rPr>
        <w:t>nav;</w:t>
      </w:r>
    </w:p>
    <w:p w14:paraId="540436AD" w14:textId="77777777" w:rsidR="00A4049E" w:rsidRPr="00CF5BBB" w:rsidRDefault="00A4049E" w:rsidP="007F2BDA">
      <w:pPr>
        <w:widowControl w:val="0"/>
        <w:tabs>
          <w:tab w:val="left" w:pos="284"/>
          <w:tab w:val="left" w:pos="426"/>
        </w:tabs>
        <w:autoSpaceDE w:val="0"/>
        <w:autoSpaceDN w:val="0"/>
        <w:adjustRightInd w:val="0"/>
        <w:spacing w:line="276" w:lineRule="auto"/>
        <w:contextualSpacing/>
        <w:jc w:val="both"/>
        <w:rPr>
          <w:rFonts w:ascii="Calibri" w:hAnsi="Calibri" w:cstheme="minorHAnsi"/>
          <w:sz w:val="22"/>
          <w:szCs w:val="22"/>
        </w:rPr>
      </w:pPr>
    </w:p>
    <w:p w14:paraId="01813FA8" w14:textId="0D5D14DE" w:rsidR="00AE45F5" w:rsidRPr="00CF5BBB" w:rsidRDefault="00DA3574" w:rsidP="007F2BD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Calibri" w:hAnsi="Calibri" w:cstheme="minorHAnsi"/>
          <w:b/>
          <w:sz w:val="22"/>
          <w:szCs w:val="22"/>
          <w:u w:val="single"/>
        </w:rPr>
      </w:pPr>
      <w:r w:rsidRPr="00CF5BBB">
        <w:rPr>
          <w:rFonts w:ascii="Calibri" w:hAnsi="Calibri" w:cstheme="minorHAnsi"/>
          <w:b/>
          <w:sz w:val="22"/>
          <w:szCs w:val="22"/>
          <w:u w:val="single"/>
        </w:rPr>
        <w:t>Lēmuma pieņemšanas datums:</w:t>
      </w:r>
      <w:r w:rsidR="00BB14F6" w:rsidRPr="00CF5BBB">
        <w:rPr>
          <w:rFonts w:ascii="Calibri" w:hAnsi="Calibri" w:cstheme="minorHAnsi"/>
          <w:b/>
          <w:sz w:val="22"/>
          <w:szCs w:val="22"/>
          <w:u w:val="single"/>
        </w:rPr>
        <w:t xml:space="preserve"> </w:t>
      </w:r>
      <w:r w:rsidR="00B24AB2">
        <w:rPr>
          <w:rFonts w:ascii="Calibri" w:hAnsi="Calibri" w:cstheme="minorHAnsi"/>
          <w:sz w:val="22"/>
          <w:szCs w:val="22"/>
        </w:rPr>
        <w:t>30.07.2018.</w:t>
      </w:r>
    </w:p>
    <w:p w14:paraId="0329558E" w14:textId="77777777" w:rsidR="008D14E2" w:rsidRPr="00CF5BBB" w:rsidRDefault="00CB365A" w:rsidP="007F2BD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Calibri" w:eastAsia="Calibri" w:hAnsi="Calibri" w:cstheme="minorHAnsi"/>
          <w:sz w:val="22"/>
          <w:szCs w:val="22"/>
          <w:lang w:eastAsia="en-US"/>
        </w:rPr>
      </w:pPr>
      <w:r w:rsidRPr="00CF5BBB">
        <w:rPr>
          <w:rFonts w:ascii="Calibri" w:eastAsia="Calibri" w:hAnsi="Calibri" w:cstheme="minorHAnsi"/>
          <w:sz w:val="22"/>
          <w:szCs w:val="22"/>
          <w:lang w:eastAsia="en-US"/>
        </w:rPr>
        <w:t xml:space="preserve"> </w:t>
      </w:r>
      <w:r w:rsidRPr="00CF5BBB">
        <w:rPr>
          <w:rFonts w:ascii="Calibri" w:eastAsia="Calibri" w:hAnsi="Calibri" w:cstheme="minorHAnsi"/>
          <w:b/>
          <w:sz w:val="22"/>
          <w:szCs w:val="22"/>
          <w:u w:val="single"/>
          <w:lang w:eastAsia="en-US"/>
        </w:rPr>
        <w:t>Cita informācija:</w:t>
      </w:r>
      <w:r w:rsidR="00377C03" w:rsidRPr="00CF5BBB">
        <w:rPr>
          <w:rFonts w:ascii="Calibri" w:eastAsia="Calibri" w:hAnsi="Calibri" w:cstheme="minorHAnsi"/>
          <w:b/>
          <w:sz w:val="22"/>
          <w:szCs w:val="22"/>
          <w:u w:val="single"/>
          <w:lang w:eastAsia="en-US"/>
        </w:rPr>
        <w:t xml:space="preserve"> </w:t>
      </w:r>
    </w:p>
    <w:p w14:paraId="72E6E412" w14:textId="3637F8D9" w:rsidR="008D14E2" w:rsidRDefault="008D14E2" w:rsidP="008D14E2">
      <w:pPr>
        <w:pStyle w:val="ListParagraph"/>
        <w:widowControl w:val="0"/>
        <w:numPr>
          <w:ilvl w:val="1"/>
          <w:numId w:val="22"/>
        </w:numPr>
        <w:tabs>
          <w:tab w:val="left" w:pos="284"/>
          <w:tab w:val="left" w:pos="426"/>
        </w:tabs>
        <w:autoSpaceDE w:val="0"/>
        <w:autoSpaceDN w:val="0"/>
        <w:adjustRightInd w:val="0"/>
        <w:spacing w:before="120" w:after="120" w:line="276" w:lineRule="auto"/>
        <w:jc w:val="both"/>
        <w:rPr>
          <w:rFonts w:ascii="Calibri" w:eastAsia="Calibri" w:hAnsi="Calibri" w:cstheme="minorHAnsi"/>
          <w:sz w:val="22"/>
          <w:szCs w:val="22"/>
          <w:lang w:eastAsia="en-US"/>
        </w:rPr>
      </w:pPr>
      <w:r w:rsidRPr="00CF5BBB">
        <w:rPr>
          <w:rFonts w:ascii="Calibri" w:eastAsia="Calibri" w:hAnsi="Calibri" w:cstheme="minorHAnsi"/>
          <w:sz w:val="22"/>
          <w:szCs w:val="22"/>
          <w:lang w:eastAsia="en-US"/>
        </w:rPr>
        <w:t xml:space="preserve"> Iepirkuma komisija, lai izvairītos no jebkādiem  riskiem pārkāpt  Publisko iepirkuma likuma 2.pantā  noteikto  likuma  mērķi , ka iepirkum</w:t>
      </w:r>
      <w:r w:rsidR="000A042D">
        <w:rPr>
          <w:rFonts w:ascii="Calibri" w:eastAsia="Calibri" w:hAnsi="Calibri" w:cstheme="minorHAnsi"/>
          <w:sz w:val="22"/>
          <w:szCs w:val="22"/>
          <w:lang w:eastAsia="en-US"/>
        </w:rPr>
        <w:t>am</w:t>
      </w:r>
      <w:r w:rsidRPr="00CF5BBB">
        <w:rPr>
          <w:rFonts w:ascii="Calibri" w:eastAsia="Calibri" w:hAnsi="Calibri" w:cstheme="minorHAnsi"/>
          <w:sz w:val="22"/>
          <w:szCs w:val="22"/>
          <w:lang w:eastAsia="en-US"/>
        </w:rPr>
        <w:t xml:space="preserve"> ir jānodrošina piegādātāju brīvu konkurenci, kā arī vienlīdzīgu un taisnīgu attieksmi pret pretendentiem, nolēma iepirkumu pārtraukt, precizēt iepirkuma dokumentāciju, norādot tehniskās specifikācijās  informāciju par to, ka slimnīcas telpās jau darbojas </w:t>
      </w:r>
      <w:proofErr w:type="spellStart"/>
      <w:r w:rsidRPr="00CF5BBB">
        <w:rPr>
          <w:rFonts w:ascii="Calibri" w:eastAsia="Calibri" w:hAnsi="Calibri" w:cstheme="minorHAnsi"/>
          <w:sz w:val="22"/>
          <w:szCs w:val="22"/>
          <w:lang w:eastAsia="en-US"/>
        </w:rPr>
        <w:t>kontaktcentrs</w:t>
      </w:r>
      <w:proofErr w:type="spellEnd"/>
      <w:r w:rsidRPr="00CF5BBB">
        <w:rPr>
          <w:rFonts w:ascii="Calibri" w:eastAsia="Calibri" w:hAnsi="Calibri" w:cstheme="minorHAnsi"/>
          <w:sz w:val="22"/>
          <w:szCs w:val="22"/>
          <w:lang w:eastAsia="en-US"/>
        </w:rPr>
        <w:t xml:space="preserve"> (kas nav slimnīcas īpašums), lai nodrošinātu maksimāl</w:t>
      </w:r>
      <w:r w:rsidR="000A042D">
        <w:rPr>
          <w:rFonts w:ascii="Calibri" w:eastAsia="Calibri" w:hAnsi="Calibri" w:cstheme="minorHAnsi"/>
          <w:sz w:val="22"/>
          <w:szCs w:val="22"/>
          <w:lang w:eastAsia="en-US"/>
        </w:rPr>
        <w:t>u</w:t>
      </w:r>
      <w:r w:rsidRPr="00CF5BBB">
        <w:rPr>
          <w:rFonts w:ascii="Calibri" w:eastAsia="Calibri" w:hAnsi="Calibri" w:cstheme="minorHAnsi"/>
          <w:sz w:val="22"/>
          <w:szCs w:val="22"/>
          <w:lang w:eastAsia="en-US"/>
        </w:rPr>
        <w:t xml:space="preserve"> informācijas pieejamīb</w:t>
      </w:r>
      <w:r w:rsidR="000A042D">
        <w:rPr>
          <w:rFonts w:ascii="Calibri" w:eastAsia="Calibri" w:hAnsi="Calibri" w:cstheme="minorHAnsi"/>
          <w:sz w:val="22"/>
          <w:szCs w:val="22"/>
          <w:lang w:eastAsia="en-US"/>
        </w:rPr>
        <w:t>u</w:t>
      </w:r>
      <w:r w:rsidRPr="00CF5BBB">
        <w:rPr>
          <w:rFonts w:ascii="Calibri" w:eastAsia="Calibri" w:hAnsi="Calibri" w:cstheme="minorHAnsi"/>
          <w:sz w:val="22"/>
          <w:szCs w:val="22"/>
          <w:lang w:eastAsia="en-US"/>
        </w:rPr>
        <w:t>.</w:t>
      </w:r>
    </w:p>
    <w:p w14:paraId="52BA66BD" w14:textId="77777777" w:rsidR="00A4049E" w:rsidRPr="00CF5BBB" w:rsidRDefault="00A4049E" w:rsidP="00A4049E">
      <w:pPr>
        <w:pStyle w:val="ListParagraph"/>
        <w:widowControl w:val="0"/>
        <w:tabs>
          <w:tab w:val="left" w:pos="284"/>
          <w:tab w:val="left" w:pos="426"/>
        </w:tabs>
        <w:autoSpaceDE w:val="0"/>
        <w:autoSpaceDN w:val="0"/>
        <w:adjustRightInd w:val="0"/>
        <w:spacing w:before="120" w:after="120" w:line="276" w:lineRule="auto"/>
        <w:ind w:left="360"/>
        <w:jc w:val="both"/>
        <w:rPr>
          <w:rFonts w:ascii="Calibri" w:eastAsia="Calibri" w:hAnsi="Calibri" w:cstheme="minorHAnsi"/>
          <w:sz w:val="22"/>
          <w:szCs w:val="22"/>
          <w:lang w:eastAsia="en-US"/>
        </w:rPr>
      </w:pPr>
    </w:p>
    <w:p w14:paraId="3B13A8B1" w14:textId="72FFDE25" w:rsidR="00DA3574" w:rsidRPr="00CF5BBB" w:rsidRDefault="00DB5AF4" w:rsidP="008D14E2">
      <w:pPr>
        <w:pStyle w:val="ListParagraph"/>
        <w:widowControl w:val="0"/>
        <w:numPr>
          <w:ilvl w:val="1"/>
          <w:numId w:val="22"/>
        </w:numPr>
        <w:tabs>
          <w:tab w:val="left" w:pos="284"/>
          <w:tab w:val="left" w:pos="426"/>
        </w:tabs>
        <w:autoSpaceDE w:val="0"/>
        <w:autoSpaceDN w:val="0"/>
        <w:adjustRightInd w:val="0"/>
        <w:spacing w:before="120" w:after="120" w:line="276" w:lineRule="auto"/>
        <w:jc w:val="both"/>
        <w:rPr>
          <w:rFonts w:ascii="Calibri" w:eastAsia="Calibri" w:hAnsi="Calibri" w:cstheme="minorHAnsi"/>
          <w:sz w:val="22"/>
          <w:szCs w:val="22"/>
          <w:lang w:eastAsia="en-US"/>
        </w:rPr>
      </w:pPr>
      <w:r w:rsidRPr="00CF5BBB">
        <w:rPr>
          <w:rFonts w:ascii="Calibri" w:eastAsia="Calibri" w:hAnsi="Calibri" w:cstheme="minorHAnsi"/>
          <w:sz w:val="22"/>
          <w:szCs w:val="22"/>
          <w:lang w:eastAsia="en-US"/>
        </w:rPr>
        <w:t xml:space="preserve">Pretendents, kurš iesniedzis piedāvājumu iepirkumā, uz ko attiecas </w:t>
      </w:r>
      <w:r w:rsidR="00107A11" w:rsidRPr="00CF5BBB">
        <w:rPr>
          <w:rFonts w:ascii="Calibri" w:eastAsia="Calibri" w:hAnsi="Calibri" w:cstheme="minorHAnsi"/>
          <w:sz w:val="22"/>
          <w:szCs w:val="22"/>
          <w:lang w:eastAsia="en-US"/>
        </w:rPr>
        <w:t xml:space="preserve">Publisko iepirkumu likuma 9. panta </w:t>
      </w:r>
      <w:r w:rsidRPr="00CF5BBB">
        <w:rPr>
          <w:rFonts w:ascii="Calibri" w:eastAsia="Calibri" w:hAnsi="Calibr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bookmarkStart w:id="0" w:name="_GoBack"/>
      <w:bookmarkEnd w:id="0"/>
    </w:p>
    <w:sectPr w:rsidR="00DA3574" w:rsidRPr="00CF5BBB"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F73C8" w14:textId="77777777" w:rsidR="00A36D93" w:rsidRDefault="00A36D93">
      <w:r>
        <w:separator/>
      </w:r>
    </w:p>
  </w:endnote>
  <w:endnote w:type="continuationSeparator" w:id="0">
    <w:p w14:paraId="43EEA0A8" w14:textId="77777777" w:rsidR="00A36D93" w:rsidRDefault="00A3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1C617F">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7B4B4" w14:textId="77777777" w:rsidR="00A36D93" w:rsidRDefault="00A36D93">
      <w:r>
        <w:separator/>
      </w:r>
    </w:p>
  </w:footnote>
  <w:footnote w:type="continuationSeparator" w:id="0">
    <w:p w14:paraId="18BEE597" w14:textId="77777777" w:rsidR="00A36D93" w:rsidRDefault="00A36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F904D6"/>
    <w:multiLevelType w:val="multilevel"/>
    <w:tmpl w:val="FEB067FC"/>
    <w:lvl w:ilvl="0">
      <w:start w:val="6"/>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8">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9">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0"/>
  </w:num>
  <w:num w:numId="2">
    <w:abstractNumId w:val="0"/>
  </w:num>
  <w:num w:numId="3">
    <w:abstractNumId w:val="5"/>
  </w:num>
  <w:num w:numId="4">
    <w:abstractNumId w:val="8"/>
  </w:num>
  <w:num w:numId="5">
    <w:abstractNumId w:val="7"/>
  </w:num>
  <w:num w:numId="6">
    <w:abstractNumId w:val="2"/>
  </w:num>
  <w:num w:numId="7">
    <w:abstractNumId w:val="19"/>
  </w:num>
  <w:num w:numId="8">
    <w:abstractNumId w:val="3"/>
  </w:num>
  <w:num w:numId="9">
    <w:abstractNumId w:val="21"/>
  </w:num>
  <w:num w:numId="10">
    <w:abstractNumId w:val="16"/>
  </w:num>
  <w:num w:numId="11">
    <w:abstractNumId w:val="11"/>
  </w:num>
  <w:num w:numId="12">
    <w:abstractNumId w:val="15"/>
  </w:num>
  <w:num w:numId="13">
    <w:abstractNumId w:val="18"/>
  </w:num>
  <w:num w:numId="14">
    <w:abstractNumId w:val="14"/>
  </w:num>
  <w:num w:numId="15">
    <w:abstractNumId w:val="13"/>
  </w:num>
  <w:num w:numId="16">
    <w:abstractNumId w:val="4"/>
  </w:num>
  <w:num w:numId="17">
    <w:abstractNumId w:val="1"/>
  </w:num>
  <w:num w:numId="18">
    <w:abstractNumId w:val="6"/>
  </w:num>
  <w:num w:numId="19">
    <w:abstractNumId w:val="12"/>
  </w:num>
  <w:num w:numId="20">
    <w:abstractNumId w:val="20"/>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028"/>
    <w:rsid w:val="00073F78"/>
    <w:rsid w:val="00087315"/>
    <w:rsid w:val="000A042D"/>
    <w:rsid w:val="000A7ED1"/>
    <w:rsid w:val="000B015C"/>
    <w:rsid w:val="000B0511"/>
    <w:rsid w:val="000C5337"/>
    <w:rsid w:val="000D5CE4"/>
    <w:rsid w:val="00107A11"/>
    <w:rsid w:val="001121F6"/>
    <w:rsid w:val="001136EF"/>
    <w:rsid w:val="00116822"/>
    <w:rsid w:val="00154ABB"/>
    <w:rsid w:val="0016406E"/>
    <w:rsid w:val="001676CC"/>
    <w:rsid w:val="00167D5C"/>
    <w:rsid w:val="0018488A"/>
    <w:rsid w:val="001A3D5B"/>
    <w:rsid w:val="001C2C78"/>
    <w:rsid w:val="001C617F"/>
    <w:rsid w:val="001D205B"/>
    <w:rsid w:val="001D36FF"/>
    <w:rsid w:val="001E0D56"/>
    <w:rsid w:val="001E275E"/>
    <w:rsid w:val="001E279F"/>
    <w:rsid w:val="001E3CA3"/>
    <w:rsid w:val="001F664D"/>
    <w:rsid w:val="00210273"/>
    <w:rsid w:val="00212A8B"/>
    <w:rsid w:val="00231FDA"/>
    <w:rsid w:val="0024282D"/>
    <w:rsid w:val="00262626"/>
    <w:rsid w:val="00264306"/>
    <w:rsid w:val="002646F3"/>
    <w:rsid w:val="00270804"/>
    <w:rsid w:val="00271E18"/>
    <w:rsid w:val="002749C8"/>
    <w:rsid w:val="00275A46"/>
    <w:rsid w:val="002A3120"/>
    <w:rsid w:val="002C176E"/>
    <w:rsid w:val="002C1994"/>
    <w:rsid w:val="002C43BF"/>
    <w:rsid w:val="002D52A0"/>
    <w:rsid w:val="002F7F04"/>
    <w:rsid w:val="00306B3C"/>
    <w:rsid w:val="00312313"/>
    <w:rsid w:val="003131D3"/>
    <w:rsid w:val="00314336"/>
    <w:rsid w:val="00357BE6"/>
    <w:rsid w:val="003736CE"/>
    <w:rsid w:val="00377302"/>
    <w:rsid w:val="00377C03"/>
    <w:rsid w:val="003830EA"/>
    <w:rsid w:val="003A0CD7"/>
    <w:rsid w:val="003B266F"/>
    <w:rsid w:val="003B3787"/>
    <w:rsid w:val="003D6198"/>
    <w:rsid w:val="003D775C"/>
    <w:rsid w:val="004226B2"/>
    <w:rsid w:val="00446F61"/>
    <w:rsid w:val="004505DE"/>
    <w:rsid w:val="00451444"/>
    <w:rsid w:val="004562DA"/>
    <w:rsid w:val="0046470A"/>
    <w:rsid w:val="004677A3"/>
    <w:rsid w:val="0047381A"/>
    <w:rsid w:val="00485BD5"/>
    <w:rsid w:val="00486261"/>
    <w:rsid w:val="004A144A"/>
    <w:rsid w:val="004A371C"/>
    <w:rsid w:val="004B470D"/>
    <w:rsid w:val="004E043D"/>
    <w:rsid w:val="004F2BDB"/>
    <w:rsid w:val="004F6906"/>
    <w:rsid w:val="00507B77"/>
    <w:rsid w:val="00523801"/>
    <w:rsid w:val="00576A3B"/>
    <w:rsid w:val="00577338"/>
    <w:rsid w:val="0058511B"/>
    <w:rsid w:val="005A64F5"/>
    <w:rsid w:val="005B0067"/>
    <w:rsid w:val="005B61AE"/>
    <w:rsid w:val="005C7A3C"/>
    <w:rsid w:val="005D64E1"/>
    <w:rsid w:val="005E1C34"/>
    <w:rsid w:val="005E7189"/>
    <w:rsid w:val="005F6DFA"/>
    <w:rsid w:val="006002FE"/>
    <w:rsid w:val="00611D20"/>
    <w:rsid w:val="00612821"/>
    <w:rsid w:val="00624D7C"/>
    <w:rsid w:val="00627E49"/>
    <w:rsid w:val="006521E6"/>
    <w:rsid w:val="006526E2"/>
    <w:rsid w:val="006E33CB"/>
    <w:rsid w:val="007031F4"/>
    <w:rsid w:val="0071259F"/>
    <w:rsid w:val="00713179"/>
    <w:rsid w:val="00720B81"/>
    <w:rsid w:val="007412CD"/>
    <w:rsid w:val="00753665"/>
    <w:rsid w:val="00755874"/>
    <w:rsid w:val="0078343F"/>
    <w:rsid w:val="007919DC"/>
    <w:rsid w:val="007A076C"/>
    <w:rsid w:val="007A2D46"/>
    <w:rsid w:val="007B42FF"/>
    <w:rsid w:val="007B50AC"/>
    <w:rsid w:val="007B6F34"/>
    <w:rsid w:val="007D009D"/>
    <w:rsid w:val="007D7665"/>
    <w:rsid w:val="007E5B95"/>
    <w:rsid w:val="007F2595"/>
    <w:rsid w:val="007F2BDA"/>
    <w:rsid w:val="007F585D"/>
    <w:rsid w:val="00815AA0"/>
    <w:rsid w:val="008161A1"/>
    <w:rsid w:val="00823174"/>
    <w:rsid w:val="00824A27"/>
    <w:rsid w:val="008277B9"/>
    <w:rsid w:val="008357D6"/>
    <w:rsid w:val="00860037"/>
    <w:rsid w:val="008764B4"/>
    <w:rsid w:val="0089459D"/>
    <w:rsid w:val="008962B8"/>
    <w:rsid w:val="00896AF4"/>
    <w:rsid w:val="008A284A"/>
    <w:rsid w:val="008B4C08"/>
    <w:rsid w:val="008D14E2"/>
    <w:rsid w:val="008F5E65"/>
    <w:rsid w:val="009179F5"/>
    <w:rsid w:val="009447F9"/>
    <w:rsid w:val="00946AA3"/>
    <w:rsid w:val="009609CE"/>
    <w:rsid w:val="0096323B"/>
    <w:rsid w:val="00963C69"/>
    <w:rsid w:val="00975EF2"/>
    <w:rsid w:val="00991A34"/>
    <w:rsid w:val="009A3075"/>
    <w:rsid w:val="009D77FD"/>
    <w:rsid w:val="009E0AFF"/>
    <w:rsid w:val="00A17C16"/>
    <w:rsid w:val="00A348E0"/>
    <w:rsid w:val="00A35519"/>
    <w:rsid w:val="00A36CAB"/>
    <w:rsid w:val="00A36D93"/>
    <w:rsid w:val="00A4049E"/>
    <w:rsid w:val="00A522AE"/>
    <w:rsid w:val="00A67BD5"/>
    <w:rsid w:val="00AA4FCA"/>
    <w:rsid w:val="00AB54F0"/>
    <w:rsid w:val="00AC30B5"/>
    <w:rsid w:val="00AD0FFA"/>
    <w:rsid w:val="00AE0CB4"/>
    <w:rsid w:val="00AE45F5"/>
    <w:rsid w:val="00B11B3F"/>
    <w:rsid w:val="00B11D9A"/>
    <w:rsid w:val="00B24AB2"/>
    <w:rsid w:val="00B3256B"/>
    <w:rsid w:val="00B3470C"/>
    <w:rsid w:val="00B356A2"/>
    <w:rsid w:val="00B708C5"/>
    <w:rsid w:val="00B8388E"/>
    <w:rsid w:val="00B84F68"/>
    <w:rsid w:val="00BB14F6"/>
    <w:rsid w:val="00BB3031"/>
    <w:rsid w:val="00BC09B2"/>
    <w:rsid w:val="00BD47F3"/>
    <w:rsid w:val="00BD6B3D"/>
    <w:rsid w:val="00BF389E"/>
    <w:rsid w:val="00C1216B"/>
    <w:rsid w:val="00C24166"/>
    <w:rsid w:val="00C304CC"/>
    <w:rsid w:val="00C30C45"/>
    <w:rsid w:val="00C418F1"/>
    <w:rsid w:val="00C66B7D"/>
    <w:rsid w:val="00C70A30"/>
    <w:rsid w:val="00CB365A"/>
    <w:rsid w:val="00CC35C4"/>
    <w:rsid w:val="00CC7CFE"/>
    <w:rsid w:val="00CD54BA"/>
    <w:rsid w:val="00CE1491"/>
    <w:rsid w:val="00CF4F77"/>
    <w:rsid w:val="00CF5BBB"/>
    <w:rsid w:val="00D2473A"/>
    <w:rsid w:val="00D430A0"/>
    <w:rsid w:val="00D55EB3"/>
    <w:rsid w:val="00D94238"/>
    <w:rsid w:val="00DA3574"/>
    <w:rsid w:val="00DB5AF4"/>
    <w:rsid w:val="00DC2F89"/>
    <w:rsid w:val="00DC4DE3"/>
    <w:rsid w:val="00DE6B89"/>
    <w:rsid w:val="00DF7BBD"/>
    <w:rsid w:val="00E13403"/>
    <w:rsid w:val="00E23430"/>
    <w:rsid w:val="00E37759"/>
    <w:rsid w:val="00E40DBC"/>
    <w:rsid w:val="00E6427D"/>
    <w:rsid w:val="00E7409F"/>
    <w:rsid w:val="00E86772"/>
    <w:rsid w:val="00EA06F8"/>
    <w:rsid w:val="00EA15A9"/>
    <w:rsid w:val="00EA5AE5"/>
    <w:rsid w:val="00EC0FD8"/>
    <w:rsid w:val="00EE38DC"/>
    <w:rsid w:val="00EE42AA"/>
    <w:rsid w:val="00EF41C1"/>
    <w:rsid w:val="00EF7E73"/>
    <w:rsid w:val="00F15E0B"/>
    <w:rsid w:val="00F4552B"/>
    <w:rsid w:val="00F76FAA"/>
    <w:rsid w:val="00F84952"/>
    <w:rsid w:val="00F96400"/>
    <w:rsid w:val="00FB4C51"/>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75C1-B237-4BFF-B1A0-F2CD3B61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2</cp:revision>
  <cp:lastPrinted>2018-04-13T06:14:00Z</cp:lastPrinted>
  <dcterms:created xsi:type="dcterms:W3CDTF">2018-07-30T07:22:00Z</dcterms:created>
  <dcterms:modified xsi:type="dcterms:W3CDTF">2018-07-30T07:22:00Z</dcterms:modified>
</cp:coreProperties>
</file>