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CD" w:rsidRPr="007867D4" w:rsidRDefault="00200ACD" w:rsidP="00200ACD">
      <w:pPr>
        <w:tabs>
          <w:tab w:val="left" w:pos="426"/>
          <w:tab w:val="left" w:pos="567"/>
          <w:tab w:val="left" w:pos="1260"/>
        </w:tabs>
        <w:spacing w:before="60" w:after="60" w:line="276" w:lineRule="auto"/>
        <w:jc w:val="center"/>
        <w:rPr>
          <w:rFonts w:eastAsia="Calibri" w:cs="Times New Roman"/>
          <w:sz w:val="22"/>
        </w:rPr>
      </w:pPr>
      <w:r w:rsidRPr="007867D4">
        <w:rPr>
          <w:rFonts w:eastAsia="Calibri" w:cs="Times New Roman"/>
          <w:sz w:val="22"/>
        </w:rPr>
        <w:t>PIEGĀDES LĪGUMS Nr.</w:t>
      </w:r>
      <w:r>
        <w:rPr>
          <w:rFonts w:eastAsia="Calibri" w:cs="Times New Roman"/>
          <w:sz w:val="22"/>
        </w:rPr>
        <w:t xml:space="preserve"> </w:t>
      </w:r>
      <w:r w:rsidR="00146A5D">
        <w:rPr>
          <w:rFonts w:eastAsia="Calibri" w:cs="Times New Roman"/>
          <w:sz w:val="22"/>
        </w:rPr>
        <w:t>143</w:t>
      </w:r>
      <w:r w:rsidRPr="007867D4">
        <w:rPr>
          <w:rFonts w:eastAsia="Calibri" w:cs="Times New Roman"/>
          <w:sz w:val="22"/>
        </w:rPr>
        <w:t>/2018</w:t>
      </w:r>
    </w:p>
    <w:p w:rsidR="00200ACD" w:rsidRPr="007867D4" w:rsidRDefault="00200ACD" w:rsidP="00200ACD">
      <w:pPr>
        <w:tabs>
          <w:tab w:val="left" w:pos="0"/>
          <w:tab w:val="left" w:pos="426"/>
          <w:tab w:val="left" w:pos="567"/>
        </w:tabs>
        <w:spacing w:before="60" w:after="60" w:line="276" w:lineRule="auto"/>
        <w:jc w:val="center"/>
        <w:rPr>
          <w:rFonts w:eastAsia="Calibri" w:cs="Times New Roman"/>
          <w:sz w:val="22"/>
        </w:rPr>
      </w:pPr>
    </w:p>
    <w:p w:rsidR="00200ACD" w:rsidRPr="007867D4" w:rsidRDefault="00200ACD" w:rsidP="00200ACD">
      <w:pPr>
        <w:tabs>
          <w:tab w:val="left" w:pos="0"/>
          <w:tab w:val="left" w:pos="426"/>
          <w:tab w:val="left" w:pos="567"/>
        </w:tabs>
        <w:spacing w:before="60" w:after="60" w:line="276" w:lineRule="auto"/>
        <w:jc w:val="center"/>
        <w:rPr>
          <w:rFonts w:eastAsia="Calibri" w:cs="Times New Roman"/>
          <w:sz w:val="22"/>
        </w:rPr>
      </w:pPr>
      <w:r w:rsidRPr="007867D4">
        <w:rPr>
          <w:rFonts w:eastAsia="Calibri" w:cs="Times New Roman"/>
          <w:sz w:val="22"/>
        </w:rPr>
        <w:t xml:space="preserve">Jūrmalā                                                                                           2018.gada </w:t>
      </w:r>
      <w:r w:rsidR="00FD306B">
        <w:rPr>
          <w:rFonts w:eastAsia="Calibri" w:cs="Times New Roman"/>
          <w:sz w:val="22"/>
        </w:rPr>
        <w:t>9.oktobrī</w:t>
      </w:r>
    </w:p>
    <w:p w:rsidR="00200ACD" w:rsidRPr="007867D4" w:rsidRDefault="00200ACD" w:rsidP="00200ACD">
      <w:pPr>
        <w:tabs>
          <w:tab w:val="left" w:pos="426"/>
          <w:tab w:val="left" w:pos="567"/>
          <w:tab w:val="left" w:pos="1260"/>
        </w:tabs>
        <w:spacing w:before="60" w:after="60" w:line="276" w:lineRule="auto"/>
        <w:rPr>
          <w:rFonts w:eastAsia="Calibri" w:cs="Times New Roman"/>
          <w:sz w:val="22"/>
        </w:rPr>
      </w:pPr>
      <w:r w:rsidRPr="007867D4">
        <w:rPr>
          <w:rFonts w:eastAsia="Calibri" w:cs="Times New Roman"/>
          <w:sz w:val="22"/>
        </w:rPr>
        <w:tab/>
      </w:r>
    </w:p>
    <w:p w:rsidR="00200ACD" w:rsidRPr="007867D4" w:rsidRDefault="00200ACD" w:rsidP="00200ACD">
      <w:pPr>
        <w:tabs>
          <w:tab w:val="left" w:pos="426"/>
          <w:tab w:val="left" w:pos="567"/>
          <w:tab w:val="left" w:pos="1260"/>
        </w:tabs>
        <w:spacing w:before="60" w:after="60" w:line="276" w:lineRule="auto"/>
        <w:jc w:val="both"/>
        <w:rPr>
          <w:rFonts w:eastAsia="Calibri" w:cs="Times New Roman"/>
          <w:sz w:val="22"/>
        </w:rPr>
      </w:pPr>
      <w:r w:rsidRPr="007867D4">
        <w:rPr>
          <w:rFonts w:eastAsia="Calibri" w:cs="Times New Roman"/>
          <w:b/>
          <w:sz w:val="22"/>
        </w:rPr>
        <w:t>Sabiedrība ar ierobežotu atbildību ”Jūrmalas slimnīca”,</w:t>
      </w:r>
      <w:r w:rsidRPr="007867D4">
        <w:rPr>
          <w:rFonts w:eastAsia="Calibri" w:cs="Times New Roman"/>
          <w:sz w:val="22"/>
        </w:rPr>
        <w:t xml:space="preserve"> reģistrācijas Nr.40003220000, adrese Jūrmala, Vienības prospektā 19/21, LV 2010 (turpmāk tekstā </w:t>
      </w:r>
      <w:r w:rsidRPr="007867D4">
        <w:rPr>
          <w:rFonts w:eastAsia="Calibri" w:cs="Times New Roman"/>
          <w:b/>
          <w:sz w:val="22"/>
        </w:rPr>
        <w:t>Pircējs</w:t>
      </w:r>
      <w:r w:rsidRPr="007867D4">
        <w:rPr>
          <w:rFonts w:eastAsia="Calibri" w:cs="Times New Roman"/>
          <w:sz w:val="22"/>
        </w:rPr>
        <w:t xml:space="preserve">), tās </w:t>
      </w:r>
      <w:r w:rsidR="009B4A29">
        <w:rPr>
          <w:rFonts w:eastAsia="Calibri" w:cs="Times New Roman"/>
          <w:sz w:val="22"/>
        </w:rPr>
        <w:t>________________________</w:t>
      </w:r>
      <w:bookmarkStart w:id="0" w:name="_GoBack"/>
      <w:bookmarkEnd w:id="0"/>
      <w:r w:rsidRPr="007867D4">
        <w:rPr>
          <w:rFonts w:eastAsia="Calibri" w:cs="Times New Roman"/>
          <w:sz w:val="22"/>
        </w:rPr>
        <w:t>personā, kur</w:t>
      </w:r>
      <w:r>
        <w:rPr>
          <w:rFonts w:eastAsia="Calibri" w:cs="Times New Roman"/>
          <w:sz w:val="22"/>
        </w:rPr>
        <w:t>i</w:t>
      </w:r>
      <w:r w:rsidRPr="007867D4">
        <w:rPr>
          <w:rFonts w:eastAsia="Calibri" w:cs="Times New Roman"/>
          <w:sz w:val="22"/>
        </w:rPr>
        <w:t xml:space="preserve"> rīkojas saskaņā ar Statūtiem, no vienas puses,</w:t>
      </w:r>
    </w:p>
    <w:p w:rsidR="00200ACD" w:rsidRPr="007867D4" w:rsidRDefault="00200ACD" w:rsidP="00200ACD">
      <w:pPr>
        <w:tabs>
          <w:tab w:val="left" w:pos="426"/>
          <w:tab w:val="left" w:pos="567"/>
        </w:tabs>
        <w:spacing w:before="60" w:after="60" w:line="276" w:lineRule="auto"/>
        <w:jc w:val="both"/>
        <w:rPr>
          <w:rFonts w:eastAsia="Calibri" w:cs="Times New Roman"/>
          <w:sz w:val="22"/>
        </w:rPr>
      </w:pPr>
      <w:r w:rsidRPr="007867D4">
        <w:rPr>
          <w:rFonts w:eastAsia="Calibri" w:cs="Times New Roman"/>
          <w:sz w:val="22"/>
        </w:rPr>
        <w:t xml:space="preserve"> un </w:t>
      </w:r>
      <w:r w:rsidR="00146A5D">
        <w:rPr>
          <w:rFonts w:eastAsia="Calibri" w:cs="Times New Roman"/>
          <w:b/>
          <w:sz w:val="22"/>
        </w:rPr>
        <w:t>AS “Latvenergo”</w:t>
      </w:r>
      <w:r w:rsidRPr="007867D4">
        <w:rPr>
          <w:rFonts w:eastAsia="Calibri" w:cs="Times New Roman"/>
          <w:b/>
          <w:sz w:val="22"/>
        </w:rPr>
        <w:t xml:space="preserve">, </w:t>
      </w:r>
      <w:r w:rsidRPr="007867D4">
        <w:rPr>
          <w:rFonts w:eastAsia="Calibri" w:cs="Times New Roman"/>
          <w:sz w:val="22"/>
        </w:rPr>
        <w:t>reģistrācijas Nr.</w:t>
      </w:r>
      <w:r w:rsidR="00146A5D">
        <w:rPr>
          <w:rFonts w:eastAsia="Calibri" w:cs="Times New Roman"/>
          <w:sz w:val="22"/>
        </w:rPr>
        <w:t>40003032949</w:t>
      </w:r>
      <w:r w:rsidRPr="007867D4">
        <w:rPr>
          <w:rFonts w:eastAsia="Calibri" w:cs="Times New Roman"/>
          <w:sz w:val="22"/>
        </w:rPr>
        <w:t xml:space="preserve">, adrese </w:t>
      </w:r>
      <w:r w:rsidR="00146A5D">
        <w:rPr>
          <w:rFonts w:eastAsia="Calibri" w:cs="Times New Roman"/>
          <w:sz w:val="22"/>
        </w:rPr>
        <w:t>Pulkveža Brieža 12, Rīga, LV-1230</w:t>
      </w:r>
      <w:r w:rsidRPr="007867D4">
        <w:rPr>
          <w:rFonts w:eastAsia="Calibri" w:cs="Times New Roman"/>
          <w:sz w:val="22"/>
        </w:rPr>
        <w:t xml:space="preserve"> (turpmāk tekstā </w:t>
      </w:r>
      <w:r w:rsidRPr="007867D4">
        <w:rPr>
          <w:rFonts w:eastAsia="Calibri" w:cs="Times New Roman"/>
          <w:b/>
          <w:sz w:val="22"/>
        </w:rPr>
        <w:t xml:space="preserve">Pārdevējs), </w:t>
      </w:r>
      <w:r w:rsidRPr="007867D4">
        <w:rPr>
          <w:rFonts w:eastAsia="Calibri" w:cs="Times New Roman"/>
          <w:sz w:val="22"/>
        </w:rPr>
        <w:t xml:space="preserve">tās </w:t>
      </w:r>
      <w:r w:rsidR="009B4A29">
        <w:rPr>
          <w:rFonts w:eastAsia="Calibri" w:cs="Times New Roman"/>
          <w:sz w:val="22"/>
        </w:rPr>
        <w:t>___________________________</w:t>
      </w:r>
      <w:r w:rsidR="00666D82">
        <w:rPr>
          <w:rFonts w:eastAsia="Calibri" w:cs="Times New Roman"/>
          <w:sz w:val="22"/>
        </w:rPr>
        <w:t xml:space="preserve"> personā, kuri</w:t>
      </w:r>
      <w:r w:rsidRPr="007867D4">
        <w:rPr>
          <w:rFonts w:eastAsia="Calibri" w:cs="Times New Roman"/>
          <w:sz w:val="22"/>
        </w:rPr>
        <w:t xml:space="preserve"> r</w:t>
      </w:r>
      <w:r w:rsidR="00666D82">
        <w:rPr>
          <w:rFonts w:eastAsia="Calibri" w:cs="Times New Roman"/>
          <w:sz w:val="22"/>
        </w:rPr>
        <w:t xml:space="preserve">īkojas pamatojoties uz 2018. gada 11. oktobra Pilnvaru Nr.01VD00-05/169 </w:t>
      </w:r>
      <w:r w:rsidRPr="007867D4">
        <w:rPr>
          <w:rFonts w:eastAsia="Calibri" w:cs="Times New Roman"/>
          <w:sz w:val="22"/>
        </w:rPr>
        <w:t xml:space="preserve">, no otras puses, bet abi kopā turpmāk līguma tekstā saukti </w:t>
      </w:r>
      <w:r w:rsidRPr="007867D4">
        <w:rPr>
          <w:rFonts w:eastAsia="Calibri" w:cs="Times New Roman"/>
          <w:b/>
          <w:sz w:val="22"/>
        </w:rPr>
        <w:t xml:space="preserve">Līdzēji, </w:t>
      </w:r>
      <w:r w:rsidRPr="007867D4">
        <w:rPr>
          <w:rFonts w:eastAsia="Calibri" w:cs="Times New Roman"/>
          <w:sz w:val="22"/>
        </w:rPr>
        <w:t>bez viltus un spaidiem, brīvi paužot savu gribu, ievērojot, ka Piegādātājs ir uzvarējis publiskajā iepirkumā ar I</w:t>
      </w:r>
      <w:r w:rsidR="00671984">
        <w:rPr>
          <w:rFonts w:eastAsia="Calibri" w:cs="Times New Roman"/>
          <w:sz w:val="22"/>
        </w:rPr>
        <w:t>dentifikācijas Nr. SIAJS 2018/20</w:t>
      </w:r>
      <w:r w:rsidRPr="007867D4">
        <w:rPr>
          <w:rFonts w:eastAsia="Calibri" w:cs="Times New Roman"/>
          <w:sz w:val="22"/>
        </w:rPr>
        <w:t xml:space="preserve"> par tiesībām piegādāt </w:t>
      </w:r>
      <w:r w:rsidRPr="007867D4">
        <w:rPr>
          <w:rFonts w:eastAsia="Calibri" w:cs="Times New Roman"/>
          <w:noProof/>
          <w:sz w:val="22"/>
        </w:rPr>
        <w:t>dabasgāzi (turpmāk – Iepirkums),</w:t>
      </w:r>
      <w:r w:rsidRPr="007867D4" w:rsidDel="00470BE5">
        <w:rPr>
          <w:rFonts w:eastAsia="Calibri" w:cs="Times New Roman"/>
          <w:sz w:val="22"/>
        </w:rPr>
        <w:t xml:space="preserve"> </w:t>
      </w:r>
      <w:r w:rsidRPr="007867D4">
        <w:rPr>
          <w:rFonts w:eastAsia="Calibri" w:cs="Times New Roman"/>
          <w:sz w:val="22"/>
        </w:rPr>
        <w:t>saskaņā ar Līguma 1. un 2. pielikumu, noslēdz sekojošu Līgumu:</w:t>
      </w:r>
    </w:p>
    <w:p w:rsidR="00200ACD" w:rsidRPr="007867D4" w:rsidRDefault="00200ACD" w:rsidP="00200ACD">
      <w:pPr>
        <w:tabs>
          <w:tab w:val="left" w:pos="426"/>
        </w:tabs>
        <w:spacing w:before="120" w:after="120" w:line="276" w:lineRule="auto"/>
        <w:ind w:right="-143"/>
        <w:jc w:val="center"/>
        <w:rPr>
          <w:rFonts w:ascii="Times New Roman Bold" w:hAnsi="Times New Roman Bold"/>
          <w:b/>
          <w:caps/>
          <w:sz w:val="22"/>
        </w:rPr>
      </w:pPr>
      <w:r w:rsidRPr="007867D4">
        <w:rPr>
          <w:rFonts w:ascii="Times New Roman Bold" w:hAnsi="Times New Roman Bold"/>
          <w:b/>
          <w:caps/>
          <w:sz w:val="22"/>
        </w:rPr>
        <w:t xml:space="preserve">1. </w:t>
      </w:r>
      <w:r w:rsidRPr="007867D4">
        <w:rPr>
          <w:rFonts w:ascii="Times New Roman Bold" w:hAnsi="Times New Roman Bold"/>
          <w:b/>
          <w:bCs/>
          <w:caps/>
          <w:sz w:val="22"/>
        </w:rPr>
        <w:t>Līguma priekšmets</w:t>
      </w:r>
    </w:p>
    <w:p w:rsidR="00200ACD" w:rsidRPr="007867D4" w:rsidRDefault="00200ACD" w:rsidP="00200ACD">
      <w:pPr>
        <w:tabs>
          <w:tab w:val="left" w:pos="426"/>
        </w:tabs>
        <w:spacing w:line="276" w:lineRule="auto"/>
        <w:ind w:left="284" w:right="-143" w:hanging="284"/>
        <w:jc w:val="both"/>
        <w:rPr>
          <w:sz w:val="22"/>
        </w:rPr>
      </w:pPr>
      <w:r w:rsidRPr="007867D4">
        <w:rPr>
          <w:sz w:val="22"/>
        </w:rPr>
        <w:t xml:space="preserve">1.1. Pārdevējs pārdod </w:t>
      </w:r>
      <w:r w:rsidRPr="007867D4">
        <w:rPr>
          <w:spacing w:val="3"/>
          <w:sz w:val="22"/>
        </w:rPr>
        <w:t xml:space="preserve">Pircējam, </w:t>
      </w:r>
      <w:r w:rsidRPr="007867D4">
        <w:rPr>
          <w:sz w:val="22"/>
        </w:rPr>
        <w:t xml:space="preserve">bet </w:t>
      </w:r>
      <w:r w:rsidRPr="007867D4">
        <w:rPr>
          <w:b/>
          <w:sz w:val="22"/>
        </w:rPr>
        <w:t>Pircējs pērk dabasgāzi savām vajadzībām (apkures un siltā ūdens nodrošināšanai)</w:t>
      </w:r>
      <w:r w:rsidRPr="007867D4">
        <w:rPr>
          <w:sz w:val="22"/>
        </w:rPr>
        <w:t xml:space="preserve">  un samaksā par to atbilstoši Līguma noteikumiem un Iepirkumam iesniegto Pārdevēja finanšu piedāvājumu, kas noformēts kā Līguma Pielikums (turpmāk – </w:t>
      </w:r>
      <w:r w:rsidRPr="00146A5D">
        <w:rPr>
          <w:sz w:val="22"/>
        </w:rPr>
        <w:t>Pielikums Nr</w:t>
      </w:r>
      <w:r w:rsidR="00146A5D" w:rsidRPr="00146A5D">
        <w:rPr>
          <w:sz w:val="22"/>
        </w:rPr>
        <w:t>.</w:t>
      </w:r>
      <w:r w:rsidR="000C689A">
        <w:rPr>
          <w:sz w:val="22"/>
        </w:rPr>
        <w:t>2</w:t>
      </w:r>
      <w:r w:rsidRPr="00146A5D">
        <w:rPr>
          <w:sz w:val="22"/>
        </w:rPr>
        <w:t>),</w:t>
      </w:r>
      <w:r w:rsidRPr="007867D4">
        <w:rPr>
          <w:sz w:val="22"/>
        </w:rPr>
        <w:t xml:space="preserve"> un ir Līguma neatņemama sastāvdaļa.</w:t>
      </w:r>
    </w:p>
    <w:p w:rsidR="00200ACD" w:rsidRPr="007867D4" w:rsidRDefault="00200ACD" w:rsidP="00200ACD">
      <w:pPr>
        <w:tabs>
          <w:tab w:val="left" w:pos="426"/>
        </w:tabs>
        <w:spacing w:line="276" w:lineRule="auto"/>
        <w:ind w:left="284" w:right="-143" w:hanging="284"/>
        <w:jc w:val="both"/>
        <w:rPr>
          <w:sz w:val="22"/>
        </w:rPr>
      </w:pPr>
      <w:r w:rsidRPr="007867D4">
        <w:rPr>
          <w:sz w:val="22"/>
        </w:rPr>
        <w:t xml:space="preserve">1.2. Pircējs pērk un Pārdevējs pārdod dabasgāzi Līguma </w:t>
      </w:r>
      <w:r w:rsidR="000C689A">
        <w:rPr>
          <w:sz w:val="22"/>
        </w:rPr>
        <w:t>2</w:t>
      </w:r>
      <w:r w:rsidRPr="007867D4">
        <w:rPr>
          <w:sz w:val="22"/>
        </w:rPr>
        <w:t>. Pielikumā norādītajos gazificētajos objektos.</w:t>
      </w:r>
    </w:p>
    <w:p w:rsidR="00200ACD" w:rsidRPr="007867D4" w:rsidRDefault="00200ACD" w:rsidP="00200ACD">
      <w:pPr>
        <w:tabs>
          <w:tab w:val="left" w:pos="426"/>
        </w:tabs>
        <w:spacing w:line="276" w:lineRule="auto"/>
        <w:ind w:left="284" w:right="-143" w:hanging="284"/>
        <w:jc w:val="both"/>
        <w:rPr>
          <w:sz w:val="22"/>
        </w:rPr>
      </w:pPr>
      <w:r w:rsidRPr="007867D4">
        <w:rPr>
          <w:sz w:val="22"/>
        </w:rPr>
        <w:t>1.3. Dabasgāzes īpašuma tiesību nodošana notiek uz Pircēja dabasgāzes apgādes sistēmas piederības robežas.</w:t>
      </w:r>
    </w:p>
    <w:p w:rsidR="00200ACD" w:rsidRPr="007867D4" w:rsidRDefault="00200ACD" w:rsidP="00200ACD">
      <w:pPr>
        <w:tabs>
          <w:tab w:val="left" w:pos="284"/>
          <w:tab w:val="left" w:pos="426"/>
        </w:tabs>
        <w:spacing w:line="276" w:lineRule="auto"/>
        <w:jc w:val="both"/>
        <w:rPr>
          <w:bCs/>
          <w:sz w:val="22"/>
        </w:rPr>
      </w:pPr>
      <w:r w:rsidRPr="007867D4">
        <w:rPr>
          <w:sz w:val="22"/>
        </w:rPr>
        <w:t xml:space="preserve">1.4. </w:t>
      </w:r>
      <w:r w:rsidRPr="007867D4">
        <w:rPr>
          <w:rStyle w:val="Strong"/>
          <w:sz w:val="22"/>
        </w:rPr>
        <w:t xml:space="preserve">Pircēja īpašumā esošās katlumājas katlu nominālā siltuma jauda ir 0.690 MW (2 katli, katrs pa 0.345 MW) . Maksimālās slodzes lielums 0.690 MW. </w:t>
      </w:r>
    </w:p>
    <w:p w:rsidR="00200ACD" w:rsidRPr="007867D4" w:rsidRDefault="00200ACD" w:rsidP="00200ACD">
      <w:pPr>
        <w:tabs>
          <w:tab w:val="left" w:pos="426"/>
        </w:tabs>
        <w:spacing w:line="276" w:lineRule="auto"/>
        <w:ind w:left="284" w:right="-143" w:hanging="284"/>
        <w:jc w:val="both"/>
        <w:rPr>
          <w:sz w:val="22"/>
        </w:rPr>
      </w:pPr>
      <w:r w:rsidRPr="007867D4">
        <w:rPr>
          <w:sz w:val="22"/>
        </w:rPr>
        <w:t>1.5. Līguma Pielikumā norādītie dabasgāzes apjomi ir uzskatāmi par prognozējamiem gada (12 mēnešu) apjomiem visā Līguma darbības laikā, un nav sadalīts vienmērīgi pa kalendārajiem mēnešiem.</w:t>
      </w:r>
    </w:p>
    <w:p w:rsidR="00200ACD" w:rsidRPr="007867D4" w:rsidRDefault="00200ACD" w:rsidP="00200ACD">
      <w:pPr>
        <w:tabs>
          <w:tab w:val="left" w:pos="426"/>
        </w:tabs>
        <w:spacing w:line="276" w:lineRule="auto"/>
        <w:ind w:left="284" w:right="-143" w:hanging="284"/>
        <w:jc w:val="both"/>
        <w:rPr>
          <w:sz w:val="22"/>
        </w:rPr>
      </w:pPr>
      <w:r w:rsidRPr="007867D4">
        <w:rPr>
          <w:sz w:val="22"/>
        </w:rPr>
        <w:t>1.6.</w:t>
      </w:r>
      <w:r w:rsidRPr="007867D4">
        <w:rPr>
          <w:spacing w:val="3"/>
          <w:sz w:val="22"/>
        </w:rPr>
        <w:t xml:space="preserve"> Pircēj</w:t>
      </w:r>
      <w:r w:rsidRPr="007867D4">
        <w:rPr>
          <w:sz w:val="22"/>
        </w:rPr>
        <w:t>s ir tiesīgs iepirkt tādu dabasgāzes apjomu (daudzumu), kāds nepieciešams tā darbības nodrošināšanai un samazināt vai palielināt Līguma Pielikumā norādīto apjomu un Pārdevējam nav tiesību pieprasīt, lai Pircējs Līguma darbības laikā nopirktu un apmaksātu dabasgāzi Līguma Pielikumā minētajā piegādes apjomā (daudzumā).</w:t>
      </w:r>
    </w:p>
    <w:p w:rsidR="00200ACD" w:rsidRPr="007867D4" w:rsidRDefault="00200ACD" w:rsidP="00200ACD">
      <w:pPr>
        <w:tabs>
          <w:tab w:val="left" w:pos="426"/>
        </w:tabs>
        <w:spacing w:line="276" w:lineRule="auto"/>
        <w:ind w:left="284" w:right="-143" w:hanging="284"/>
        <w:jc w:val="both"/>
        <w:rPr>
          <w:sz w:val="22"/>
        </w:rPr>
      </w:pPr>
      <w:r w:rsidRPr="007867D4">
        <w:rPr>
          <w:sz w:val="22"/>
        </w:rPr>
        <w:t>1.7. Dabasgāzes tirdzniecība ietver rēķinu izrakstīšanu, maksājumu iekasēšanu, apstrādi, balansēšanas pakalpojumu un citas darbības, kas saistītas ar dabasgāzes tirdzniecību. Dabasgāzes tirdzniecība neietver dabasgāzes sadali.</w:t>
      </w:r>
    </w:p>
    <w:p w:rsidR="00200ACD" w:rsidRPr="007867D4" w:rsidRDefault="00200ACD" w:rsidP="00200ACD">
      <w:pPr>
        <w:tabs>
          <w:tab w:val="left" w:pos="426"/>
        </w:tabs>
        <w:spacing w:line="276" w:lineRule="auto"/>
        <w:ind w:left="284" w:right="-143" w:hanging="284"/>
        <w:jc w:val="both"/>
        <w:rPr>
          <w:sz w:val="22"/>
        </w:rPr>
      </w:pPr>
    </w:p>
    <w:p w:rsidR="00200ACD" w:rsidRPr="007867D4" w:rsidRDefault="00200ACD" w:rsidP="00200ACD">
      <w:pPr>
        <w:pStyle w:val="ListParagraph"/>
        <w:numPr>
          <w:ilvl w:val="0"/>
          <w:numId w:val="4"/>
        </w:numPr>
        <w:tabs>
          <w:tab w:val="left" w:pos="426"/>
        </w:tabs>
        <w:spacing w:before="240" w:after="480" w:line="276" w:lineRule="auto"/>
        <w:ind w:right="-142"/>
        <w:jc w:val="center"/>
        <w:rPr>
          <w:rFonts w:ascii="Times New Roman Bold" w:hAnsi="Times New Roman Bold"/>
          <w:b/>
          <w:caps/>
          <w:sz w:val="22"/>
        </w:rPr>
      </w:pPr>
      <w:r w:rsidRPr="007867D4">
        <w:rPr>
          <w:rFonts w:ascii="Times New Roman Bold" w:hAnsi="Times New Roman Bold"/>
          <w:b/>
          <w:caps/>
          <w:sz w:val="22"/>
        </w:rPr>
        <w:t>Dabasgāzes apgādes</w:t>
      </w:r>
      <w:r w:rsidRPr="007867D4">
        <w:rPr>
          <w:rFonts w:ascii="Times New Roman Bold" w:hAnsi="Times New Roman Bold"/>
          <w:caps/>
          <w:sz w:val="22"/>
        </w:rPr>
        <w:t xml:space="preserve"> </w:t>
      </w:r>
      <w:r w:rsidRPr="007867D4">
        <w:rPr>
          <w:rFonts w:ascii="Times New Roman Bold" w:hAnsi="Times New Roman Bold"/>
          <w:b/>
          <w:caps/>
          <w:sz w:val="22"/>
        </w:rPr>
        <w:t>sistēmas pakalpojumi</w:t>
      </w:r>
    </w:p>
    <w:p w:rsidR="00200ACD" w:rsidRPr="007867D4" w:rsidRDefault="00200ACD" w:rsidP="00200ACD">
      <w:pPr>
        <w:pStyle w:val="ListParagraph"/>
        <w:tabs>
          <w:tab w:val="left" w:pos="426"/>
        </w:tabs>
        <w:spacing w:before="240" w:after="480" w:line="276" w:lineRule="auto"/>
        <w:ind w:left="0" w:right="-142"/>
        <w:rPr>
          <w:b/>
          <w:sz w:val="22"/>
        </w:rPr>
      </w:pPr>
    </w:p>
    <w:p w:rsidR="00200ACD" w:rsidRPr="007867D4" w:rsidRDefault="00200ACD" w:rsidP="00200ACD">
      <w:pPr>
        <w:pStyle w:val="ListParagraph"/>
        <w:numPr>
          <w:ilvl w:val="1"/>
          <w:numId w:val="4"/>
        </w:numPr>
        <w:tabs>
          <w:tab w:val="left" w:pos="426"/>
          <w:tab w:val="left" w:pos="1134"/>
        </w:tabs>
        <w:spacing w:before="120" w:after="120" w:line="276" w:lineRule="auto"/>
        <w:ind w:left="284" w:right="-143" w:hanging="284"/>
        <w:jc w:val="both"/>
        <w:rPr>
          <w:sz w:val="22"/>
        </w:rPr>
      </w:pPr>
      <w:r w:rsidRPr="007867D4">
        <w:rPr>
          <w:sz w:val="22"/>
        </w:rPr>
        <w:t>Pārdevējs atbilstoši spēkā esošajiem normatīvajiem aktiem noslēdz nepieciešamos līgumus, kas saistīti ar sistēmas pakalpojumu (dabasgāzes uzglabāšanas, pārvades un sadales sistēmas pakalpojumu) un balansēšanas pakalpojuma nodrošināšanu Pircējam, kā arī ir pilnvarots saņemt no sistēmas operatora (operatoriem) un sniegt sistēmas operatoram (operatoriem) visu Līguma izpildei nepieciešamo informāciju.</w:t>
      </w:r>
    </w:p>
    <w:p w:rsidR="00200ACD" w:rsidRPr="007867D4" w:rsidRDefault="00200ACD" w:rsidP="00200ACD">
      <w:pPr>
        <w:pStyle w:val="ListParagraph"/>
        <w:numPr>
          <w:ilvl w:val="1"/>
          <w:numId w:val="4"/>
        </w:numPr>
        <w:tabs>
          <w:tab w:val="left" w:pos="426"/>
          <w:tab w:val="left" w:pos="1134"/>
        </w:tabs>
        <w:spacing w:before="120" w:after="120" w:line="276" w:lineRule="auto"/>
        <w:ind w:left="284" w:right="-143" w:hanging="284"/>
        <w:jc w:val="both"/>
        <w:rPr>
          <w:b/>
          <w:sz w:val="22"/>
        </w:rPr>
      </w:pPr>
      <w:r w:rsidRPr="007867D4">
        <w:rPr>
          <w:sz w:val="22"/>
        </w:rPr>
        <w:t xml:space="preserve"> Dabasgāzes piegādi Pircējam gazificētajos objektos līdz dabasgāzes apgādes sistēmas piederības robežai atļautās maksimālās slodzes nodrošina sadales sistēmas operators normatīvajos aktos noteiktajā kārtībā. Pārdevējs nav atbildīgs, ja Pircējam nav iespējams pārdot dabasgāzi sakarā ar to, </w:t>
      </w:r>
      <w:r w:rsidRPr="007867D4">
        <w:rPr>
          <w:sz w:val="22"/>
        </w:rPr>
        <w:lastRenderedPageBreak/>
        <w:t>ka sistēmas operators nesniedz Pircējam sistēmas pakalpojumus no Pārdevēja neatkarīgu iemeslu dēļ.</w:t>
      </w:r>
    </w:p>
    <w:p w:rsidR="00200ACD" w:rsidRPr="007867D4" w:rsidRDefault="00200ACD" w:rsidP="00200ACD">
      <w:pPr>
        <w:pStyle w:val="ListParagraph"/>
        <w:numPr>
          <w:ilvl w:val="1"/>
          <w:numId w:val="4"/>
        </w:numPr>
        <w:tabs>
          <w:tab w:val="left" w:pos="426"/>
          <w:tab w:val="left" w:pos="1134"/>
        </w:tabs>
        <w:spacing w:before="120" w:after="120" w:line="276" w:lineRule="auto"/>
        <w:ind w:left="284" w:right="-143" w:hanging="284"/>
        <w:jc w:val="both"/>
        <w:rPr>
          <w:b/>
          <w:sz w:val="22"/>
        </w:rPr>
      </w:pPr>
      <w:r w:rsidRPr="007867D4">
        <w:rPr>
          <w:sz w:val="22"/>
        </w:rPr>
        <w:t>Pircējam ir saistošas normatīvajos aktos paredzētās un sadales sistēmas operatora izstrādātajā un tā tīmekļvietnē publicētajā kārtībā noteiktās dabasgāzes apgādes sistēmas lietošanas un sistēmas pakalpojumu izmantošanas prasības.</w:t>
      </w:r>
    </w:p>
    <w:p w:rsidR="00200ACD" w:rsidRPr="007867D4" w:rsidRDefault="00200ACD" w:rsidP="00200ACD">
      <w:pPr>
        <w:pStyle w:val="ListParagraph"/>
        <w:numPr>
          <w:ilvl w:val="1"/>
          <w:numId w:val="4"/>
        </w:numPr>
        <w:tabs>
          <w:tab w:val="left" w:pos="426"/>
          <w:tab w:val="left" w:pos="1134"/>
        </w:tabs>
        <w:spacing w:before="120" w:after="120" w:line="276" w:lineRule="auto"/>
        <w:ind w:left="284" w:right="-143" w:hanging="284"/>
        <w:jc w:val="both"/>
        <w:rPr>
          <w:b/>
          <w:sz w:val="22"/>
        </w:rPr>
      </w:pPr>
      <w:r w:rsidRPr="007867D4">
        <w:rPr>
          <w:sz w:val="22"/>
        </w:rPr>
        <w:t>Pircējam ir pienākums nepārsniegt gazificētajos objektos atļauto maksimālo slodzi. Atļautā maksimālā slodze var tikt palielināta normatīvajos aktos noteiktajā kārtībā pēc tam, kad Līgumā tiek veikti attiecīgi grozījumi.</w:t>
      </w:r>
    </w:p>
    <w:p w:rsidR="00200ACD" w:rsidRPr="007867D4" w:rsidRDefault="00200ACD" w:rsidP="00200ACD">
      <w:pPr>
        <w:pStyle w:val="ListParagraph"/>
        <w:numPr>
          <w:ilvl w:val="1"/>
          <w:numId w:val="4"/>
        </w:numPr>
        <w:tabs>
          <w:tab w:val="left" w:pos="426"/>
          <w:tab w:val="left" w:pos="1134"/>
        </w:tabs>
        <w:spacing w:before="120" w:after="120" w:line="276" w:lineRule="auto"/>
        <w:ind w:left="284" w:right="-143" w:hanging="284"/>
        <w:jc w:val="both"/>
        <w:rPr>
          <w:b/>
          <w:sz w:val="22"/>
        </w:rPr>
      </w:pPr>
      <w:r w:rsidRPr="007867D4">
        <w:rPr>
          <w:sz w:val="22"/>
        </w:rPr>
        <w:t>Pircējs apliecina, ka Pircējam ir gazificētā objekta īpašuma tiesības.</w:t>
      </w:r>
    </w:p>
    <w:p w:rsidR="00200ACD" w:rsidRPr="007867D4" w:rsidRDefault="00200ACD" w:rsidP="00200ACD">
      <w:pPr>
        <w:pStyle w:val="ListParagraph"/>
        <w:tabs>
          <w:tab w:val="left" w:pos="426"/>
          <w:tab w:val="left" w:pos="1134"/>
        </w:tabs>
        <w:spacing w:before="120" w:after="120" w:line="276" w:lineRule="auto"/>
        <w:ind w:left="0" w:right="-143"/>
        <w:jc w:val="both"/>
        <w:rPr>
          <w:b/>
          <w:sz w:val="22"/>
        </w:rPr>
      </w:pPr>
    </w:p>
    <w:p w:rsidR="00200ACD" w:rsidRPr="007867D4" w:rsidRDefault="00200ACD" w:rsidP="00200ACD">
      <w:pPr>
        <w:tabs>
          <w:tab w:val="left" w:pos="426"/>
        </w:tabs>
        <w:spacing w:before="120" w:after="120" w:line="276" w:lineRule="auto"/>
        <w:ind w:right="-143"/>
        <w:jc w:val="center"/>
        <w:rPr>
          <w:b/>
          <w:sz w:val="22"/>
        </w:rPr>
      </w:pPr>
      <w:r w:rsidRPr="007867D4">
        <w:rPr>
          <w:b/>
          <w:sz w:val="22"/>
        </w:rPr>
        <w:t>3</w:t>
      </w:r>
      <w:r w:rsidRPr="007867D4">
        <w:rPr>
          <w:rFonts w:ascii="Times New Roman Bold" w:hAnsi="Times New Roman Bold"/>
          <w:b/>
          <w:caps/>
          <w:sz w:val="22"/>
        </w:rPr>
        <w:t>.</w:t>
      </w:r>
      <w:r w:rsidRPr="007867D4">
        <w:rPr>
          <w:rFonts w:ascii="Times New Roman Bold" w:hAnsi="Times New Roman Bold"/>
          <w:b/>
          <w:bCs/>
          <w:caps/>
          <w:sz w:val="22"/>
        </w:rPr>
        <w:t xml:space="preserve"> Dabasgāzes cena un norēķinu kārtība</w:t>
      </w:r>
    </w:p>
    <w:p w:rsidR="00200ACD" w:rsidRPr="007867D4" w:rsidRDefault="00200ACD" w:rsidP="00200ACD">
      <w:pPr>
        <w:tabs>
          <w:tab w:val="left" w:pos="426"/>
        </w:tabs>
        <w:spacing w:line="276" w:lineRule="auto"/>
        <w:ind w:right="-143"/>
        <w:jc w:val="both"/>
        <w:rPr>
          <w:sz w:val="22"/>
        </w:rPr>
      </w:pPr>
      <w:r w:rsidRPr="007867D4">
        <w:rPr>
          <w:sz w:val="22"/>
        </w:rPr>
        <w:t>3.1. Dabasgāzes cena, par kādu Pārdevējs pārdod un Pircējs pērk dabasgāzi, noteikta saskaņā ar Līguma Pielikumu Nr.</w:t>
      </w:r>
      <w:r w:rsidR="000C689A">
        <w:rPr>
          <w:sz w:val="22"/>
        </w:rPr>
        <w:t>2</w:t>
      </w:r>
      <w:r w:rsidRPr="007867D4">
        <w:rPr>
          <w:sz w:val="22"/>
        </w:rPr>
        <w:t>.</w:t>
      </w:r>
    </w:p>
    <w:p w:rsidR="00200ACD" w:rsidRPr="007867D4" w:rsidRDefault="00200ACD" w:rsidP="00200ACD">
      <w:pPr>
        <w:tabs>
          <w:tab w:val="left" w:pos="426"/>
        </w:tabs>
        <w:spacing w:line="276" w:lineRule="auto"/>
        <w:ind w:right="-143"/>
        <w:jc w:val="both"/>
        <w:rPr>
          <w:sz w:val="22"/>
        </w:rPr>
      </w:pPr>
      <w:r w:rsidRPr="007867D4">
        <w:rPr>
          <w:sz w:val="22"/>
        </w:rPr>
        <w:t>3.2. Papildus Dabasgāzes cenas izmaksām rēķinā ietveramas izmaksas par sadales sistēmas pakalpojumiem, dabasgāzes pārvades sistēmas pakalpojumu –izejas punktu Latvijas lietotāju apgādei un normatīvajos aktos noteiktos nodokļus dabasgāzei un sistēmas pakalpojumiem.</w:t>
      </w:r>
    </w:p>
    <w:p w:rsidR="00200ACD" w:rsidRPr="007867D4" w:rsidRDefault="00200ACD" w:rsidP="00200ACD">
      <w:pPr>
        <w:tabs>
          <w:tab w:val="left" w:pos="426"/>
        </w:tabs>
        <w:spacing w:line="276" w:lineRule="auto"/>
        <w:ind w:right="-143"/>
        <w:jc w:val="both"/>
        <w:rPr>
          <w:sz w:val="22"/>
        </w:rPr>
      </w:pPr>
      <w:r w:rsidRPr="007867D4">
        <w:rPr>
          <w:sz w:val="22"/>
        </w:rPr>
        <w:t>3.3. Pircējs deleģē Pārdevēju norēķināties lietotāja vārdā ar sistēmas operatoru par tā sniegtajiem sistēmas pakalpojumiem, maksu par sistēmas pakalpojumiem Pārdevējs ietver Pircējam izrakstītajā rēķinā, un Pircējs to apmaksā vienlaicīgi ar maksu par dabasgāzi. Pārdevējs ar sistēmas operatoru par Pircējam sniegtajiem  sistēmas pakalpojumiem norēķinās saskaņā ar līguma, kas noslēgts ar sistēmas operatoru, noteikumiem</w:t>
      </w:r>
    </w:p>
    <w:p w:rsidR="00200ACD" w:rsidRPr="007867D4" w:rsidRDefault="00200ACD" w:rsidP="00200ACD">
      <w:pPr>
        <w:tabs>
          <w:tab w:val="left" w:pos="426"/>
        </w:tabs>
        <w:spacing w:line="276" w:lineRule="auto"/>
        <w:ind w:right="-143"/>
        <w:jc w:val="both"/>
        <w:rPr>
          <w:sz w:val="22"/>
        </w:rPr>
      </w:pPr>
      <w:r w:rsidRPr="007867D4">
        <w:rPr>
          <w:sz w:val="22"/>
        </w:rPr>
        <w:t xml:space="preserve">3.4. Norēķini par patērēto dabasgāzi notiek reizi mēnesī par Pircēja faktiski patērēto dabasgāzes apjomu atbilstoši </w:t>
      </w:r>
      <w:proofErr w:type="spellStart"/>
      <w:r w:rsidRPr="007867D4">
        <w:rPr>
          <w:sz w:val="22"/>
        </w:rPr>
        <w:t>komercuzskaites</w:t>
      </w:r>
      <w:proofErr w:type="spellEnd"/>
      <w:r w:rsidRPr="007867D4">
        <w:rPr>
          <w:sz w:val="22"/>
        </w:rPr>
        <w:t xml:space="preserve"> mēraparātu rādījumiem. Pircējs patērēto dabasgāzes daudzumu uzskaita kubikmetros (m3). Ja </w:t>
      </w:r>
      <w:proofErr w:type="spellStart"/>
      <w:r w:rsidRPr="007867D4">
        <w:rPr>
          <w:sz w:val="22"/>
        </w:rPr>
        <w:t>komercuzskaites</w:t>
      </w:r>
      <w:proofErr w:type="spellEnd"/>
      <w:r w:rsidRPr="007867D4">
        <w:rPr>
          <w:sz w:val="22"/>
        </w:rPr>
        <w:t xml:space="preserve"> mēraparātiem uzstādīti temperatūras un spiediena korektori, uzskaites datus nosaka standarta apstākļos.</w:t>
      </w:r>
    </w:p>
    <w:p w:rsidR="00200ACD" w:rsidRPr="007867D4" w:rsidRDefault="00200ACD" w:rsidP="00200ACD">
      <w:pPr>
        <w:tabs>
          <w:tab w:val="left" w:pos="426"/>
        </w:tabs>
        <w:spacing w:line="276" w:lineRule="auto"/>
        <w:ind w:right="-143"/>
        <w:jc w:val="both"/>
        <w:rPr>
          <w:sz w:val="22"/>
        </w:rPr>
      </w:pPr>
      <w:r w:rsidRPr="007867D4">
        <w:rPr>
          <w:sz w:val="22"/>
        </w:rPr>
        <w:t xml:space="preserve">3.5. Maksu par saņemto dabasgāzi Pārdevējs aprēķina, ņemot vērā sistēmas operatora sniegtos aprēķinus par dabasgāzes patēriņu Gazificētajos objektos, kuru sadales sistēmas operators ir pārrēķinājis </w:t>
      </w:r>
      <w:proofErr w:type="spellStart"/>
      <w:r w:rsidRPr="007867D4">
        <w:rPr>
          <w:sz w:val="22"/>
        </w:rPr>
        <w:t>kwh</w:t>
      </w:r>
      <w:proofErr w:type="spellEnd"/>
      <w:r w:rsidRPr="007867D4">
        <w:rPr>
          <w:sz w:val="22"/>
        </w:rPr>
        <w:t>, un saskaņā ar Līguma 3.1.punktā minēto dabasgāzes cenu.</w:t>
      </w:r>
    </w:p>
    <w:p w:rsidR="00200ACD" w:rsidRPr="007867D4" w:rsidRDefault="00200ACD" w:rsidP="00200ACD">
      <w:pPr>
        <w:tabs>
          <w:tab w:val="left" w:pos="426"/>
        </w:tabs>
        <w:spacing w:line="276" w:lineRule="auto"/>
        <w:ind w:right="-143"/>
        <w:jc w:val="both"/>
        <w:rPr>
          <w:rFonts w:eastAsia="Calibri" w:cs="Times New Roman"/>
          <w:sz w:val="22"/>
          <w:lang w:val="x-none" w:eastAsia="x-none"/>
        </w:rPr>
      </w:pPr>
      <w:r w:rsidRPr="007867D4">
        <w:rPr>
          <w:sz w:val="22"/>
        </w:rPr>
        <w:t xml:space="preserve">3.6. </w:t>
      </w:r>
      <w:proofErr w:type="spellStart"/>
      <w:r w:rsidRPr="007867D4">
        <w:rPr>
          <w:rFonts w:eastAsia="Calibri" w:cs="Times New Roman"/>
          <w:sz w:val="22"/>
          <w:lang w:val="x-none" w:eastAsia="x-none"/>
        </w:rPr>
        <w:t>Maksu</w:t>
      </w:r>
      <w:proofErr w:type="spellEnd"/>
      <w:r w:rsidRPr="007867D4">
        <w:rPr>
          <w:rFonts w:eastAsia="Calibri" w:cs="Times New Roman"/>
          <w:sz w:val="22"/>
          <w:lang w:val="x-none" w:eastAsia="x-none"/>
        </w:rPr>
        <w:t xml:space="preserve"> par </w:t>
      </w:r>
      <w:r w:rsidRPr="007867D4">
        <w:rPr>
          <w:rFonts w:eastAsia="Calibri" w:cs="Times New Roman"/>
          <w:b/>
          <w:sz w:val="22"/>
          <w:lang w:eastAsia="x-none"/>
        </w:rPr>
        <w:t xml:space="preserve">Pircēja </w:t>
      </w:r>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saņemtajiem</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sistēmas</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pakalpojumiem</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aprēķina</w:t>
      </w:r>
      <w:proofErr w:type="spellEnd"/>
      <w:r w:rsidRPr="007867D4">
        <w:rPr>
          <w:rFonts w:eastAsia="Calibri" w:cs="Times New Roman"/>
          <w:sz w:val="22"/>
          <w:lang w:val="x-none" w:eastAsia="x-none"/>
        </w:rPr>
        <w:t xml:space="preserve">, </w:t>
      </w:r>
      <w:proofErr w:type="spellStart"/>
      <w:r w:rsidRPr="007867D4">
        <w:rPr>
          <w:rFonts w:eastAsia="Calibri" w:cs="Times New Roman"/>
          <w:bCs/>
          <w:sz w:val="22"/>
          <w:lang w:val="x-none" w:eastAsia="x-none"/>
        </w:rPr>
        <w:t>pamatojoties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uz</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dabasgāzes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patēriņu</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Gazificētajos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objektos</w:t>
      </w:r>
      <w:proofErr w:type="spellEnd"/>
      <w:r w:rsidRPr="007867D4">
        <w:rPr>
          <w:rFonts w:eastAsia="Calibri" w:cs="Times New Roman"/>
          <w:bCs/>
          <w:sz w:val="22"/>
          <w:lang w:val="az-Latn-AZ" w:eastAsia="x-none"/>
        </w:rPr>
        <w:t xml:space="preserve">, </w:t>
      </w:r>
      <w:r w:rsidRPr="007867D4">
        <w:rPr>
          <w:sz w:val="22"/>
        </w:rPr>
        <w:t xml:space="preserve">kuru sadales sistēmas operators ir pārrēķinājis </w:t>
      </w:r>
      <w:proofErr w:type="spellStart"/>
      <w:r w:rsidRPr="007867D4">
        <w:rPr>
          <w:sz w:val="22"/>
        </w:rPr>
        <w:t>kwh</w:t>
      </w:r>
      <w:proofErr w:type="spellEnd"/>
      <w:r w:rsidRPr="007867D4">
        <w:rPr>
          <w:sz w:val="22"/>
        </w:rPr>
        <w:t xml:space="preserve">, izmantojot pārvaldes sistēmas operatora tīmekļvietnē publicētos datus par dabasgāzes dienas vidējo svērto augstāko siltumspēju </w:t>
      </w:r>
      <w:proofErr w:type="spellStart"/>
      <w:r w:rsidRPr="007867D4">
        <w:rPr>
          <w:sz w:val="22"/>
        </w:rPr>
        <w:t>standartapstākļos</w:t>
      </w:r>
      <w:proofErr w:type="spellEnd"/>
      <w:r w:rsidRPr="007867D4">
        <w:rPr>
          <w:sz w:val="22"/>
        </w:rPr>
        <w:t>,</w:t>
      </w:r>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ņemot</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vērā</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Enerģētikas</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likumā</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noteiktā</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kārtībā</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apstiprinātos</w:t>
      </w:r>
      <w:proofErr w:type="spellEnd"/>
      <w:r w:rsidRPr="007867D4">
        <w:rPr>
          <w:rFonts w:eastAsia="Calibri" w:cs="Times New Roman"/>
          <w:sz w:val="22"/>
          <w:lang w:val="x-none" w:eastAsia="x-none"/>
        </w:rPr>
        <w:t xml:space="preserve"> un</w:t>
      </w:r>
      <w:r w:rsidRPr="007867D4">
        <w:rPr>
          <w:rFonts w:eastAsia="Calibri" w:cs="Times New Roman"/>
          <w:bCs/>
          <w:sz w:val="22"/>
          <w:lang w:val="x-none" w:eastAsia="x-none"/>
        </w:rPr>
        <w:t xml:space="preserve"> </w:t>
      </w:r>
      <w:proofErr w:type="spellStart"/>
      <w:r w:rsidRPr="007867D4">
        <w:rPr>
          <w:rFonts w:eastAsia="Calibri" w:cs="Times New Roman"/>
          <w:sz w:val="22"/>
          <w:lang w:val="x-none" w:eastAsia="x-none"/>
        </w:rPr>
        <w:t>dabasgāzes</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saņemšanas</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brīdī</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spēkā</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esošos</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sistēmas</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pakalpojumu</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tarifus</w:t>
      </w:r>
      <w:proofErr w:type="spellEnd"/>
      <w:r w:rsidRPr="007867D4">
        <w:rPr>
          <w:rFonts w:eastAsia="Calibri" w:cs="Times New Roman"/>
          <w:bCs/>
          <w:sz w:val="22"/>
          <w:lang w:val="x-none" w:eastAsia="x-none"/>
        </w:rPr>
        <w:t xml:space="preserve">. </w:t>
      </w:r>
      <w:proofErr w:type="spellStart"/>
      <w:r w:rsidRPr="007867D4">
        <w:rPr>
          <w:rFonts w:eastAsia="Calibri" w:cs="Times New Roman"/>
          <w:sz w:val="22"/>
          <w:lang w:val="x-none" w:eastAsia="x-none"/>
        </w:rPr>
        <w:t>Informācija</w:t>
      </w:r>
      <w:proofErr w:type="spellEnd"/>
      <w:r w:rsidRPr="007867D4">
        <w:rPr>
          <w:rFonts w:eastAsia="Calibri" w:cs="Times New Roman"/>
          <w:sz w:val="22"/>
          <w:lang w:val="x-none" w:eastAsia="x-none"/>
        </w:rPr>
        <w:t xml:space="preserve"> par </w:t>
      </w:r>
      <w:proofErr w:type="spellStart"/>
      <w:r w:rsidRPr="007867D4">
        <w:rPr>
          <w:rFonts w:eastAsia="Calibri" w:cs="Times New Roman"/>
          <w:sz w:val="22"/>
          <w:lang w:val="x-none" w:eastAsia="x-none"/>
        </w:rPr>
        <w:t>spēkā</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esošajiem</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tarifiem</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pieejama</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Sabiedrisko</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pakalpojumu</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regulēšanas</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komisijas</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tīmekļa</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vietnē</w:t>
      </w:r>
      <w:proofErr w:type="spellEnd"/>
      <w:r w:rsidRPr="007867D4">
        <w:rPr>
          <w:rFonts w:eastAsia="Calibri" w:cs="Times New Roman"/>
          <w:sz w:val="22"/>
          <w:lang w:val="x-none" w:eastAsia="x-none"/>
        </w:rPr>
        <w:t xml:space="preserve"> </w:t>
      </w:r>
      <w:hyperlink r:id="rId8" w:history="1">
        <w:r w:rsidRPr="007867D4">
          <w:rPr>
            <w:rFonts w:eastAsia="Calibri" w:cs="Times New Roman"/>
            <w:color w:val="0000FF"/>
            <w:sz w:val="22"/>
            <w:u w:val="single"/>
            <w:lang w:val="x-none" w:eastAsia="x-none"/>
          </w:rPr>
          <w:t>www.sprk.gov.lv</w:t>
        </w:r>
      </w:hyperlink>
      <w:r w:rsidRPr="007867D4">
        <w:rPr>
          <w:rFonts w:eastAsia="Calibri" w:cs="Times New Roman"/>
          <w:sz w:val="22"/>
          <w:lang w:val="x-none" w:eastAsia="x-none"/>
        </w:rPr>
        <w:t>.</w:t>
      </w:r>
    </w:p>
    <w:p w:rsidR="00200ACD" w:rsidRPr="007867D4" w:rsidRDefault="00200ACD" w:rsidP="00200ACD">
      <w:pPr>
        <w:tabs>
          <w:tab w:val="left" w:pos="426"/>
        </w:tabs>
        <w:spacing w:line="276" w:lineRule="auto"/>
        <w:ind w:right="-143"/>
        <w:jc w:val="both"/>
        <w:rPr>
          <w:color w:val="000000"/>
          <w:sz w:val="22"/>
        </w:rPr>
      </w:pPr>
      <w:r w:rsidRPr="007867D4">
        <w:rPr>
          <w:sz w:val="22"/>
        </w:rPr>
        <w:t xml:space="preserve"> 3.7. Līdz kārtējā mēneša 10. (desmitajam) datumam Pārdevējs iesniedz Pircējam rēķinu par iepriekšējā mēnesī patērēto dabasgāzi. Rēķins tiks uzskatīts par saņemtu nākamajā darba dienā pēc tā nosūtīšanas uz šādu e-pasta adresi: </w:t>
      </w:r>
      <w:hyperlink r:id="rId9" w:history="1">
        <w:r w:rsidRPr="007867D4">
          <w:rPr>
            <w:rStyle w:val="Hyperlink"/>
            <w:sz w:val="22"/>
          </w:rPr>
          <w:t>info@jurmalasslimnica.lv</w:t>
        </w:r>
      </w:hyperlink>
      <w:r w:rsidRPr="007867D4">
        <w:rPr>
          <w:sz w:val="22"/>
        </w:rPr>
        <w:t xml:space="preserve">., </w:t>
      </w:r>
    </w:p>
    <w:p w:rsidR="00200ACD" w:rsidRPr="007867D4" w:rsidRDefault="00200ACD" w:rsidP="00200ACD">
      <w:pPr>
        <w:tabs>
          <w:tab w:val="left" w:pos="426"/>
        </w:tabs>
        <w:spacing w:line="276" w:lineRule="auto"/>
        <w:ind w:right="-143"/>
        <w:jc w:val="both"/>
        <w:rPr>
          <w:sz w:val="22"/>
        </w:rPr>
      </w:pPr>
      <w:r w:rsidRPr="007867D4">
        <w:rPr>
          <w:sz w:val="22"/>
        </w:rPr>
        <w:t>3.8. Pircējs veic rēķina apmaksu 14 (četrpadsmit) kalendāro dienu laikā pēc tā saņemšanas, pārskaitot rēķinā norādīto summu Pārdevēja bankas kontā.</w:t>
      </w:r>
    </w:p>
    <w:p w:rsidR="00200ACD" w:rsidRPr="006A757E" w:rsidRDefault="00200ACD" w:rsidP="00200ACD">
      <w:pPr>
        <w:tabs>
          <w:tab w:val="left" w:pos="426"/>
        </w:tabs>
        <w:spacing w:line="276" w:lineRule="auto"/>
        <w:ind w:right="-143"/>
        <w:jc w:val="both"/>
        <w:rPr>
          <w:sz w:val="22"/>
        </w:rPr>
      </w:pPr>
      <w:r w:rsidRPr="007867D4">
        <w:rPr>
          <w:sz w:val="22"/>
        </w:rPr>
        <w:t>3.9. Pircējs informē Pārdevēju par patērēto</w:t>
      </w:r>
      <w:r w:rsidR="00666D82">
        <w:rPr>
          <w:sz w:val="22"/>
        </w:rPr>
        <w:t xml:space="preserve"> dabasgāzi iepriekšējā mēnesī līdz</w:t>
      </w:r>
      <w:r w:rsidRPr="007867D4">
        <w:rPr>
          <w:sz w:val="22"/>
        </w:rPr>
        <w:t xml:space="preserve"> katra </w:t>
      </w:r>
      <w:r w:rsidRPr="006A757E">
        <w:rPr>
          <w:sz w:val="22"/>
        </w:rPr>
        <w:t xml:space="preserve">mēneša </w:t>
      </w:r>
      <w:r w:rsidR="00666D82" w:rsidRPr="006A757E">
        <w:rPr>
          <w:sz w:val="22"/>
        </w:rPr>
        <w:t xml:space="preserve"> </w:t>
      </w:r>
      <w:r w:rsidR="006A757E" w:rsidRPr="006A757E">
        <w:rPr>
          <w:sz w:val="22"/>
        </w:rPr>
        <w:t>1.</w:t>
      </w:r>
      <w:r w:rsidRPr="006A757E">
        <w:rPr>
          <w:sz w:val="22"/>
        </w:rPr>
        <w:t xml:space="preserve">datumam, nosūtot datus elektroniski vai reģistrējot tos </w:t>
      </w:r>
      <w:r w:rsidR="00666D82" w:rsidRPr="006A757E">
        <w:rPr>
          <w:sz w:val="22"/>
        </w:rPr>
        <w:t xml:space="preserve">GASO </w:t>
      </w:r>
      <w:r w:rsidRPr="006A757E">
        <w:rPr>
          <w:sz w:val="22"/>
        </w:rPr>
        <w:t>tiešsaistes datu bāzē.</w:t>
      </w:r>
    </w:p>
    <w:p w:rsidR="00200ACD" w:rsidRPr="007867D4" w:rsidRDefault="00200ACD" w:rsidP="00200ACD">
      <w:pPr>
        <w:tabs>
          <w:tab w:val="left" w:pos="426"/>
        </w:tabs>
        <w:spacing w:line="276" w:lineRule="auto"/>
        <w:ind w:right="-143"/>
        <w:jc w:val="both"/>
        <w:rPr>
          <w:sz w:val="22"/>
        </w:rPr>
      </w:pPr>
      <w:r w:rsidRPr="007867D4">
        <w:rPr>
          <w:sz w:val="22"/>
        </w:rPr>
        <w:t xml:space="preserve">3.10. Ja Pārdevējs savlaicīgi nesaņem </w:t>
      </w:r>
      <w:proofErr w:type="spellStart"/>
      <w:r w:rsidRPr="007867D4">
        <w:rPr>
          <w:sz w:val="22"/>
        </w:rPr>
        <w:t>komercuzskaites</w:t>
      </w:r>
      <w:proofErr w:type="spellEnd"/>
      <w:r w:rsidRPr="007867D4">
        <w:rPr>
          <w:sz w:val="22"/>
        </w:rPr>
        <w:t xml:space="preserve"> mēraparātu rādījumus, tam ir tiesības izrakstīt rēķinu pēc visu iepriekšējo mēnešu, taču ne vairāk kā pēdējo 12 (divpadsmit) mēnešu, vidējā patēriņa;</w:t>
      </w:r>
    </w:p>
    <w:p w:rsidR="00200ACD" w:rsidRPr="007867D4" w:rsidRDefault="00200ACD" w:rsidP="00200ACD">
      <w:pPr>
        <w:tabs>
          <w:tab w:val="left" w:pos="426"/>
        </w:tabs>
        <w:spacing w:line="276" w:lineRule="auto"/>
        <w:ind w:right="-143"/>
        <w:jc w:val="both"/>
        <w:rPr>
          <w:sz w:val="22"/>
        </w:rPr>
      </w:pPr>
      <w:r w:rsidRPr="007867D4">
        <w:rPr>
          <w:sz w:val="22"/>
        </w:rPr>
        <w:t>3.11. Pārdevējs akcīzes  nodokli aprēķina par taksācijas periodā piegādāto dabasgāzi, pamatojoties uz dabasgāzes sadales sistēmas operatoru un Pircēja sniegto informāciju par kopējo saņemto dabasgāzes apjomu, kā arī dabasgāzes apjomu sadalījumā pa izmantošanas mērķiem;</w:t>
      </w:r>
    </w:p>
    <w:p w:rsidR="00200ACD" w:rsidRPr="007867D4" w:rsidRDefault="00200ACD" w:rsidP="00200ACD">
      <w:pPr>
        <w:tabs>
          <w:tab w:val="left" w:pos="426"/>
        </w:tabs>
        <w:spacing w:line="276" w:lineRule="auto"/>
        <w:ind w:right="-143"/>
        <w:jc w:val="both"/>
        <w:rPr>
          <w:sz w:val="22"/>
        </w:rPr>
      </w:pPr>
      <w:r w:rsidRPr="007867D4">
        <w:rPr>
          <w:sz w:val="22"/>
        </w:rPr>
        <w:lastRenderedPageBreak/>
        <w:t>3.12. Ja Pircējs normatīvajos aktos un šajā Līgumā noteiktajā kārtībā un termiņā neiesniedz informāciju par faktiski saņemto dabasgāzi, nodoklis tiek aprēķināts saskaņā ar Pārdevēja veiktajiem aprēķiniem pēc likuma “Par akcīzes nodokli” 15.1panta pirmās daļas 1.punktā noteiktās nodokļa likmes par Pircējam piegādāto dabasgāzes apjomu periodā, par kuru informācija nav saņemta;</w:t>
      </w:r>
    </w:p>
    <w:p w:rsidR="00200ACD" w:rsidRPr="007867D4" w:rsidRDefault="00200ACD" w:rsidP="00200ACD">
      <w:pPr>
        <w:tabs>
          <w:tab w:val="left" w:pos="426"/>
        </w:tabs>
        <w:spacing w:line="276" w:lineRule="auto"/>
        <w:ind w:right="-143"/>
        <w:jc w:val="both"/>
        <w:rPr>
          <w:sz w:val="22"/>
        </w:rPr>
      </w:pPr>
      <w:r w:rsidRPr="007867D4">
        <w:rPr>
          <w:sz w:val="22"/>
        </w:rPr>
        <w:t>3.13. Ja Pircēja patērētai dabasgāzei saskaņā ar normatīvajiem aktiem tiek piemērota samazināta akcīzes nodokļa likme, tā no nodokļa ir atbrīvota vai nodokli nepiemēro, Pircējs atsevišķi uzskaita vai normatīvajos aktos noteiktajā kārtībā aprēķina dabasgāzes apjomu atbilstoši Līgumā norādītajiem dabasgāzes lietošanas mērķiem. Informāciju par dabasgāzes apjomu, sadalījumā pa izmantošanas mērķiem, Pircējs paziņo Pārdevējam pirms rēķina izrakstīšanas vienlaikus ar informāciju par dabasgāzes patēriņu norēķinu periodā;</w:t>
      </w:r>
    </w:p>
    <w:p w:rsidR="00200ACD" w:rsidRPr="007867D4" w:rsidRDefault="00200ACD" w:rsidP="00200ACD">
      <w:pPr>
        <w:tabs>
          <w:tab w:val="left" w:pos="426"/>
        </w:tabs>
        <w:spacing w:line="276" w:lineRule="auto"/>
        <w:ind w:right="-143"/>
        <w:jc w:val="both"/>
        <w:rPr>
          <w:sz w:val="22"/>
        </w:rPr>
      </w:pPr>
      <w:r w:rsidRPr="007867D4">
        <w:rPr>
          <w:sz w:val="22"/>
        </w:rPr>
        <w:t>3.14. Lai noteiktu dabasgāzes apjomu, ko atbilstoši normatīvajiem aktiem neapliek vai atbrīvo no akcīzes nodokļa vai arī kam tiek piemērota samazināta akcīzes nodokļa likme, Pircējs nodrošina šī dabasgāzes apjoma atsevišķu uzskaiti, uzstādot atsevišķus dabasgāzes norēķinu uzskaites mēraparātus. Pircējs nodokļa taksācijas periodā paziņo Pārdevējam izmantotās dabasgāzes apjomu sadalījumā pa konkrētajiem mērķiem, norādot attiecīgos regulā nr.1893/2006  noteiktos NACE klasificētos procesus un kodus, kā arī paziņo to izmantotās dabasgāzes apjomu, kuru ar nodokli neapliek vai no nodokļa atbrīvo.</w:t>
      </w:r>
    </w:p>
    <w:p w:rsidR="00200ACD" w:rsidRPr="007867D4" w:rsidRDefault="00200ACD" w:rsidP="00200ACD">
      <w:pPr>
        <w:tabs>
          <w:tab w:val="left" w:pos="426"/>
        </w:tabs>
        <w:spacing w:before="120" w:after="120" w:line="276" w:lineRule="auto"/>
        <w:ind w:right="-143"/>
        <w:jc w:val="center"/>
        <w:rPr>
          <w:rFonts w:ascii="Times New Roman Bold" w:hAnsi="Times New Roman Bold"/>
          <w:b/>
          <w:caps/>
          <w:sz w:val="22"/>
        </w:rPr>
      </w:pPr>
      <w:r w:rsidRPr="007867D4">
        <w:rPr>
          <w:rFonts w:ascii="Times New Roman Bold" w:hAnsi="Times New Roman Bold"/>
          <w:b/>
          <w:caps/>
          <w:sz w:val="22"/>
        </w:rPr>
        <w:t>4. Pušu tiesības, pienākumi un atbildība</w:t>
      </w:r>
    </w:p>
    <w:p w:rsidR="00200ACD" w:rsidRPr="007867D4" w:rsidRDefault="00200ACD" w:rsidP="00200ACD">
      <w:pPr>
        <w:tabs>
          <w:tab w:val="left" w:pos="426"/>
        </w:tabs>
        <w:spacing w:line="276" w:lineRule="auto"/>
        <w:ind w:right="-143"/>
        <w:jc w:val="both"/>
        <w:rPr>
          <w:sz w:val="22"/>
        </w:rPr>
      </w:pPr>
      <w:r w:rsidRPr="007867D4">
        <w:rPr>
          <w:sz w:val="22"/>
        </w:rPr>
        <w:t xml:space="preserve">4.1. </w:t>
      </w:r>
      <w:r w:rsidRPr="007867D4">
        <w:rPr>
          <w:b/>
          <w:sz w:val="22"/>
        </w:rPr>
        <w:t>Pārdevēja pienākumi</w:t>
      </w:r>
      <w:r w:rsidRPr="007867D4">
        <w:rPr>
          <w:sz w:val="22"/>
        </w:rPr>
        <w:t>:</w:t>
      </w:r>
    </w:p>
    <w:p w:rsidR="00200ACD" w:rsidRPr="007867D4" w:rsidRDefault="00200ACD" w:rsidP="00200ACD">
      <w:pPr>
        <w:tabs>
          <w:tab w:val="left" w:pos="426"/>
        </w:tabs>
        <w:spacing w:line="276" w:lineRule="auto"/>
        <w:ind w:right="-143"/>
        <w:jc w:val="both"/>
        <w:rPr>
          <w:sz w:val="22"/>
        </w:rPr>
      </w:pPr>
      <w:r w:rsidRPr="007867D4">
        <w:rPr>
          <w:sz w:val="22"/>
        </w:rPr>
        <w:t>4.1.1. nodrošināt dabasgāzi pārdošanu Pircējam par Līgumā noteikto dabasgāzes cenu;</w:t>
      </w:r>
    </w:p>
    <w:p w:rsidR="00200ACD" w:rsidRPr="007867D4" w:rsidRDefault="00200ACD" w:rsidP="00200ACD">
      <w:pPr>
        <w:pStyle w:val="ListParagraph"/>
        <w:tabs>
          <w:tab w:val="left" w:pos="426"/>
        </w:tabs>
        <w:spacing w:line="276" w:lineRule="auto"/>
        <w:ind w:left="0" w:right="-1"/>
        <w:jc w:val="both"/>
        <w:rPr>
          <w:rFonts w:eastAsia="Calibri" w:cs="Times New Roman"/>
          <w:sz w:val="22"/>
          <w:lang w:val="x-none" w:eastAsia="x-none"/>
        </w:rPr>
      </w:pPr>
      <w:r w:rsidRPr="007867D4">
        <w:rPr>
          <w:sz w:val="22"/>
        </w:rPr>
        <w:t xml:space="preserve">4.1.2. </w:t>
      </w:r>
      <w:r w:rsidRPr="007867D4">
        <w:rPr>
          <w:rFonts w:eastAsia="Calibri" w:cs="Times New Roman"/>
          <w:b/>
          <w:bCs/>
          <w:sz w:val="22"/>
          <w:lang w:eastAsia="x-none"/>
        </w:rPr>
        <w:t xml:space="preserve">Pārdevējam </w:t>
      </w:r>
      <w:r w:rsidRPr="007867D4">
        <w:rPr>
          <w:rFonts w:eastAsia="Calibri" w:cs="Times New Roman"/>
          <w:bCs/>
          <w:sz w:val="22"/>
          <w:lang w:val="x-none" w:eastAsia="x-none"/>
        </w:rPr>
        <w:t xml:space="preserve"> </w:t>
      </w:r>
      <w:proofErr w:type="spellStart"/>
      <w:r w:rsidRPr="007867D4">
        <w:rPr>
          <w:rFonts w:eastAsia="Calibri" w:cs="Times New Roman"/>
          <w:sz w:val="22"/>
          <w:lang w:val="x-none" w:eastAsia="x-none"/>
        </w:rPr>
        <w:t>atbilstoši</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normatīvajiem</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aktiem</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uz</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šī</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līguma</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noslēgšanas</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dienu</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jābūt</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spēkā</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esošiem</w:t>
      </w:r>
      <w:proofErr w:type="spellEnd"/>
      <w:r w:rsidRPr="007867D4">
        <w:rPr>
          <w:rFonts w:eastAsia="Calibri" w:cs="Times New Roman"/>
          <w:sz w:val="22"/>
          <w:lang w:val="x-none" w:eastAsia="x-none"/>
        </w:rPr>
        <w:t xml:space="preserve"> </w:t>
      </w:r>
      <w:proofErr w:type="spellStart"/>
      <w:r w:rsidRPr="007867D4">
        <w:rPr>
          <w:rFonts w:eastAsia="Calibri" w:cs="Times New Roman"/>
          <w:bCs/>
          <w:sz w:val="22"/>
          <w:lang w:val="x-none" w:eastAsia="x-none"/>
        </w:rPr>
        <w:t>līgumiem</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kas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saistīti</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ar</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sistēmas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pakalpojumu</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dabasgāzes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uzglabāšanas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pārvades</w:t>
      </w:r>
      <w:proofErr w:type="spellEnd"/>
      <w:r w:rsidRPr="007867D4">
        <w:rPr>
          <w:rFonts w:eastAsia="Calibri" w:cs="Times New Roman"/>
          <w:bCs/>
          <w:sz w:val="22"/>
          <w:lang w:val="x-none" w:eastAsia="x-none"/>
        </w:rPr>
        <w:t xml:space="preserve"> un </w:t>
      </w:r>
      <w:proofErr w:type="spellStart"/>
      <w:r w:rsidRPr="007867D4">
        <w:rPr>
          <w:rFonts w:eastAsia="Calibri" w:cs="Times New Roman"/>
          <w:bCs/>
          <w:sz w:val="22"/>
          <w:lang w:val="x-none" w:eastAsia="x-none"/>
        </w:rPr>
        <w:t>sadales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sistēmas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pakalpojumu</w:t>
      </w:r>
      <w:proofErr w:type="spellEnd"/>
      <w:r w:rsidRPr="007867D4">
        <w:rPr>
          <w:rFonts w:eastAsia="Calibri" w:cs="Times New Roman"/>
          <w:bCs/>
          <w:sz w:val="22"/>
          <w:lang w:val="x-none" w:eastAsia="x-none"/>
        </w:rPr>
        <w:t xml:space="preserve">) un </w:t>
      </w:r>
      <w:proofErr w:type="spellStart"/>
      <w:r w:rsidRPr="007867D4">
        <w:rPr>
          <w:rFonts w:eastAsia="Calibri" w:cs="Times New Roman"/>
          <w:bCs/>
          <w:sz w:val="22"/>
          <w:lang w:val="x-none" w:eastAsia="x-none"/>
        </w:rPr>
        <w:t>balansēšanas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pakalpojuma</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nodrošināšanu</w:t>
      </w:r>
      <w:proofErr w:type="spellEnd"/>
      <w:r w:rsidRPr="007867D4">
        <w:rPr>
          <w:rFonts w:eastAsia="Calibri" w:cs="Times New Roman"/>
          <w:bCs/>
          <w:sz w:val="22"/>
          <w:lang w:val="x-none" w:eastAsia="x-none"/>
        </w:rPr>
        <w:t xml:space="preserve"> </w:t>
      </w:r>
      <w:r w:rsidRPr="007867D4">
        <w:rPr>
          <w:rFonts w:eastAsia="Calibri" w:cs="Times New Roman"/>
          <w:b/>
          <w:bCs/>
          <w:sz w:val="22"/>
          <w:lang w:eastAsia="x-none"/>
        </w:rPr>
        <w:t>Pircējam</w:t>
      </w:r>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ka</w:t>
      </w:r>
      <w:proofErr w:type="spellEnd"/>
      <w:r w:rsidRPr="007867D4">
        <w:rPr>
          <w:rFonts w:eastAsia="Calibri" w:cs="Times New Roman"/>
          <w:sz w:val="22"/>
          <w:lang w:val="x-none" w:eastAsia="x-none"/>
        </w:rPr>
        <w:t xml:space="preserve"> </w:t>
      </w:r>
      <w:r w:rsidRPr="007867D4">
        <w:rPr>
          <w:rFonts w:eastAsia="Calibri" w:cs="Times New Roman"/>
          <w:b/>
          <w:sz w:val="22"/>
          <w:lang w:eastAsia="x-none"/>
        </w:rPr>
        <w:t>Pārdevējs</w:t>
      </w:r>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ir</w:t>
      </w:r>
      <w:proofErr w:type="spellEnd"/>
      <w:r w:rsidRPr="007867D4">
        <w:rPr>
          <w:rFonts w:eastAsia="Calibri" w:cs="Times New Roman"/>
          <w:sz w:val="22"/>
          <w:lang w:val="x-none" w:eastAsia="x-none"/>
        </w:rPr>
        <w:t xml:space="preserve"> </w:t>
      </w:r>
      <w:proofErr w:type="spellStart"/>
      <w:r w:rsidRPr="007867D4">
        <w:rPr>
          <w:rFonts w:eastAsia="Calibri" w:cs="Times New Roman"/>
          <w:sz w:val="22"/>
          <w:lang w:val="x-none" w:eastAsia="x-none"/>
        </w:rPr>
        <w:t>pilnvarots</w:t>
      </w:r>
      <w:proofErr w:type="spellEnd"/>
      <w:r w:rsidRPr="007867D4">
        <w:rPr>
          <w:rFonts w:eastAsia="Calibri" w:cs="Times New Roman"/>
          <w:sz w:val="22"/>
          <w:lang w:val="x-none" w:eastAsia="x-none"/>
        </w:rPr>
        <w:t xml:space="preserve"> </w:t>
      </w:r>
      <w:proofErr w:type="spellStart"/>
      <w:r w:rsidRPr="007867D4">
        <w:rPr>
          <w:rFonts w:eastAsia="Calibri" w:cs="Times New Roman"/>
          <w:bCs/>
          <w:sz w:val="22"/>
          <w:lang w:val="x-none" w:eastAsia="x-none"/>
        </w:rPr>
        <w:t>saņemt</w:t>
      </w:r>
      <w:proofErr w:type="spellEnd"/>
      <w:r w:rsidRPr="007867D4">
        <w:rPr>
          <w:rFonts w:eastAsia="Calibri" w:cs="Times New Roman"/>
          <w:bCs/>
          <w:sz w:val="22"/>
          <w:lang w:val="x-none" w:eastAsia="x-none"/>
        </w:rPr>
        <w:t xml:space="preserve"> no </w:t>
      </w:r>
      <w:proofErr w:type="spellStart"/>
      <w:r w:rsidRPr="007867D4">
        <w:rPr>
          <w:rFonts w:eastAsia="Calibri" w:cs="Times New Roman"/>
          <w:bCs/>
          <w:sz w:val="22"/>
          <w:lang w:val="x-none" w:eastAsia="x-none"/>
        </w:rPr>
        <w:t>sistēmas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operatoriem</w:t>
      </w:r>
      <w:proofErr w:type="spellEnd"/>
      <w:r w:rsidRPr="007867D4">
        <w:rPr>
          <w:rFonts w:eastAsia="Calibri" w:cs="Times New Roman"/>
          <w:bCs/>
          <w:sz w:val="22"/>
          <w:lang w:val="x-none" w:eastAsia="x-none"/>
        </w:rPr>
        <w:t xml:space="preserve"> un </w:t>
      </w:r>
      <w:proofErr w:type="spellStart"/>
      <w:r w:rsidRPr="007867D4">
        <w:rPr>
          <w:rFonts w:eastAsia="Calibri" w:cs="Times New Roman"/>
          <w:bCs/>
          <w:sz w:val="22"/>
          <w:lang w:val="x-none" w:eastAsia="x-none"/>
        </w:rPr>
        <w:t>sniegt</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sistēmas</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operatoriem</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visu</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Līguma</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izpildei</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nepieciešamo</w:t>
      </w:r>
      <w:proofErr w:type="spellEnd"/>
      <w:r w:rsidRPr="007867D4">
        <w:rPr>
          <w:rFonts w:eastAsia="Calibri" w:cs="Times New Roman"/>
          <w:bCs/>
          <w:sz w:val="22"/>
          <w:lang w:val="x-none" w:eastAsia="x-none"/>
        </w:rPr>
        <w:t xml:space="preserve"> </w:t>
      </w:r>
      <w:proofErr w:type="spellStart"/>
      <w:r w:rsidRPr="007867D4">
        <w:rPr>
          <w:rFonts w:eastAsia="Calibri" w:cs="Times New Roman"/>
          <w:bCs/>
          <w:sz w:val="22"/>
          <w:lang w:val="x-none" w:eastAsia="x-none"/>
        </w:rPr>
        <w:t>informāciju</w:t>
      </w:r>
      <w:proofErr w:type="spellEnd"/>
      <w:r w:rsidRPr="007867D4">
        <w:rPr>
          <w:rFonts w:eastAsia="Calibri" w:cs="Times New Roman"/>
          <w:sz w:val="22"/>
          <w:lang w:val="x-none" w:eastAsia="x-none"/>
        </w:rPr>
        <w:t xml:space="preserve">. </w:t>
      </w:r>
    </w:p>
    <w:p w:rsidR="00200ACD" w:rsidRPr="007867D4" w:rsidRDefault="00200ACD" w:rsidP="00200ACD">
      <w:pPr>
        <w:tabs>
          <w:tab w:val="left" w:pos="426"/>
        </w:tabs>
        <w:spacing w:line="276" w:lineRule="auto"/>
        <w:ind w:right="-143"/>
        <w:jc w:val="both"/>
        <w:rPr>
          <w:color w:val="000000"/>
          <w:sz w:val="22"/>
        </w:rPr>
      </w:pPr>
      <w:r w:rsidRPr="007867D4">
        <w:rPr>
          <w:sz w:val="22"/>
        </w:rPr>
        <w:t>4.1.3. izrakstīt un nosūtīt Pircējam rēķinu par iepriekšējā mēnesī patērēto dabasgāzi</w:t>
      </w:r>
      <w:r w:rsidRPr="007867D4" w:rsidDel="00786FCA">
        <w:rPr>
          <w:sz w:val="22"/>
        </w:rPr>
        <w:t xml:space="preserve"> </w:t>
      </w:r>
      <w:r w:rsidRPr="007867D4">
        <w:rPr>
          <w:sz w:val="22"/>
        </w:rPr>
        <w:t xml:space="preserve">līdz kārtējā mēneša 10. (desmitajam) datumam. Rēķins tiks uzskatīts par saņemtu nākamajā darba dienā pēc tā nosūtīšanas uz šādu e-pasta adresi: </w:t>
      </w:r>
      <w:proofErr w:type="spellStart"/>
      <w:r w:rsidRPr="007867D4">
        <w:rPr>
          <w:sz w:val="22"/>
        </w:rPr>
        <w:t>info@jurmalasslimnica.lv</w:t>
      </w:r>
      <w:proofErr w:type="spellEnd"/>
      <w:r w:rsidRPr="007867D4" w:rsidDel="00AA73E9">
        <w:rPr>
          <w:sz w:val="22"/>
        </w:rPr>
        <w:t xml:space="preserve"> </w:t>
      </w:r>
      <w:r w:rsidRPr="007867D4">
        <w:rPr>
          <w:sz w:val="22"/>
        </w:rPr>
        <w:t>.</w:t>
      </w:r>
    </w:p>
    <w:p w:rsidR="00200ACD" w:rsidRPr="007867D4" w:rsidRDefault="00200ACD" w:rsidP="00200ACD">
      <w:pPr>
        <w:tabs>
          <w:tab w:val="left" w:pos="426"/>
        </w:tabs>
        <w:spacing w:line="276" w:lineRule="auto"/>
        <w:ind w:right="-143"/>
        <w:jc w:val="both"/>
        <w:rPr>
          <w:sz w:val="22"/>
        </w:rPr>
      </w:pPr>
      <w:r w:rsidRPr="007867D4">
        <w:rPr>
          <w:sz w:val="22"/>
        </w:rPr>
        <w:t>4.1.4. Pārdevējs apņemas sekot līdzi Pircēja patērētās dabasgāzes apjomam un informēt Pircēju, ja sagaidāms dabasgāzes pārtēriņš;</w:t>
      </w:r>
    </w:p>
    <w:p w:rsidR="00200ACD" w:rsidRPr="007867D4" w:rsidRDefault="00200ACD" w:rsidP="00200ACD">
      <w:pPr>
        <w:tabs>
          <w:tab w:val="left" w:pos="426"/>
        </w:tabs>
        <w:spacing w:line="276" w:lineRule="auto"/>
        <w:ind w:right="-143"/>
        <w:jc w:val="both"/>
        <w:rPr>
          <w:sz w:val="22"/>
        </w:rPr>
      </w:pPr>
      <w:r w:rsidRPr="007867D4">
        <w:rPr>
          <w:sz w:val="22"/>
        </w:rPr>
        <w:t>4.1.5. Ja Pusēm rodas domstarpības par zaudējumu rašanās cēloni un apjomu, Puses vienojas par neatkarīga eksperta pieaicināšanu.</w:t>
      </w:r>
    </w:p>
    <w:p w:rsidR="00200ACD" w:rsidRPr="007867D4" w:rsidRDefault="00200ACD" w:rsidP="00200ACD">
      <w:pPr>
        <w:tabs>
          <w:tab w:val="left" w:pos="426"/>
        </w:tabs>
        <w:spacing w:line="276" w:lineRule="auto"/>
        <w:ind w:right="-143"/>
        <w:jc w:val="both"/>
        <w:rPr>
          <w:sz w:val="22"/>
        </w:rPr>
      </w:pPr>
      <w:r w:rsidRPr="007867D4">
        <w:rPr>
          <w:sz w:val="22"/>
        </w:rPr>
        <w:t xml:space="preserve">4.2. </w:t>
      </w:r>
      <w:r w:rsidRPr="007867D4">
        <w:rPr>
          <w:b/>
          <w:sz w:val="22"/>
        </w:rPr>
        <w:t>Pircēja pienākumi</w:t>
      </w:r>
      <w:r w:rsidRPr="007867D4">
        <w:rPr>
          <w:sz w:val="22"/>
        </w:rPr>
        <w:t>:</w:t>
      </w:r>
    </w:p>
    <w:p w:rsidR="00200ACD" w:rsidRPr="007867D4" w:rsidRDefault="00200ACD" w:rsidP="00200ACD">
      <w:pPr>
        <w:tabs>
          <w:tab w:val="left" w:pos="426"/>
        </w:tabs>
        <w:spacing w:line="276" w:lineRule="auto"/>
        <w:ind w:right="-143"/>
        <w:jc w:val="both"/>
        <w:rPr>
          <w:sz w:val="22"/>
        </w:rPr>
      </w:pPr>
      <w:r w:rsidRPr="007867D4">
        <w:rPr>
          <w:sz w:val="22"/>
        </w:rPr>
        <w:t>4.2.1.  nekavējoties informēt Pārdevēju, ja līdz kārtējā mēneša 10. (desmitajam) datumam nav saņemts rēķins par iepriekšējā mēnesī patērēto dabas gāzi;</w:t>
      </w:r>
    </w:p>
    <w:p w:rsidR="00200ACD" w:rsidRPr="007867D4" w:rsidRDefault="00200ACD" w:rsidP="00200ACD">
      <w:pPr>
        <w:tabs>
          <w:tab w:val="left" w:pos="426"/>
        </w:tabs>
        <w:spacing w:line="276" w:lineRule="auto"/>
        <w:ind w:right="-143"/>
        <w:jc w:val="both"/>
        <w:rPr>
          <w:sz w:val="22"/>
        </w:rPr>
      </w:pPr>
      <w:r w:rsidRPr="007867D4">
        <w:rPr>
          <w:sz w:val="22"/>
        </w:rPr>
        <w:t>4.2.2. par Līgumā noteiktā maksājuma termiņa nokavēšanu Pircējs maksā Pārdevējam nokavējuma procentus 0.15% (nulle komats piecpadsmit procenti) apmērā no laikā nesamaksātās summas par katru nokavēto kalendāro dienu no laikā nesamaksātās summas.</w:t>
      </w:r>
    </w:p>
    <w:p w:rsidR="00200ACD" w:rsidRPr="007867D4" w:rsidRDefault="00200ACD" w:rsidP="00200ACD">
      <w:pPr>
        <w:tabs>
          <w:tab w:val="left" w:pos="426"/>
        </w:tabs>
        <w:spacing w:line="276" w:lineRule="auto"/>
        <w:ind w:right="-143"/>
        <w:jc w:val="both"/>
        <w:rPr>
          <w:sz w:val="22"/>
        </w:rPr>
      </w:pPr>
      <w:r w:rsidRPr="007867D4">
        <w:rPr>
          <w:sz w:val="22"/>
        </w:rPr>
        <w:t>4.2.3. ievērot Pircēja gazificētajam objektam noteikto atļauto maksimālo slodzi;</w:t>
      </w:r>
    </w:p>
    <w:p w:rsidR="00200ACD" w:rsidRPr="007867D4" w:rsidRDefault="00200ACD" w:rsidP="00200ACD">
      <w:pPr>
        <w:tabs>
          <w:tab w:val="left" w:pos="426"/>
        </w:tabs>
        <w:spacing w:line="276" w:lineRule="auto"/>
        <w:ind w:right="-143"/>
        <w:jc w:val="both"/>
        <w:rPr>
          <w:sz w:val="22"/>
        </w:rPr>
      </w:pPr>
      <w:r w:rsidRPr="007867D4">
        <w:rPr>
          <w:sz w:val="22"/>
        </w:rPr>
        <w:t>4.2.4.</w:t>
      </w:r>
      <w:r w:rsidRPr="007867D4">
        <w:rPr>
          <w:sz w:val="22"/>
        </w:rPr>
        <w:tab/>
        <w:t>nekavējoties, bet ne vēlāk kā attiecīgās dienas laikā, kurā konstatēta neatbilstošas kvalitātes dabasgāzes saņemšana, informēt par to sadales sistēmas operatoru vai dabasgāzes Pārdevēju.</w:t>
      </w:r>
    </w:p>
    <w:p w:rsidR="00200ACD" w:rsidRPr="007867D4" w:rsidRDefault="00200ACD" w:rsidP="00200ACD">
      <w:pPr>
        <w:tabs>
          <w:tab w:val="left" w:pos="426"/>
        </w:tabs>
        <w:spacing w:line="276" w:lineRule="auto"/>
        <w:ind w:right="-143"/>
        <w:jc w:val="both"/>
        <w:rPr>
          <w:sz w:val="22"/>
        </w:rPr>
      </w:pPr>
      <w:r w:rsidRPr="007867D4">
        <w:rPr>
          <w:sz w:val="22"/>
        </w:rPr>
        <w:t xml:space="preserve">4.2.5. gadījumā, ja gazificētā objekta īpašuma, lietošanas vai valdījuma tiesības tiek nodotas citai personai, 3 (trīs) darbadienu laikā no gazificētā objekta īpašuma, valdījuma vai lietojuma tiesību maiņas paziņot sadales sistēmas operatoram par šo faktu, nosūtot ar jauno dabasgāzes lietotāju saskaņotu </w:t>
      </w:r>
      <w:proofErr w:type="spellStart"/>
      <w:r w:rsidRPr="007867D4">
        <w:rPr>
          <w:sz w:val="22"/>
        </w:rPr>
        <w:t>komercuzskaites</w:t>
      </w:r>
      <w:proofErr w:type="spellEnd"/>
      <w:r w:rsidRPr="007867D4">
        <w:rPr>
          <w:sz w:val="22"/>
        </w:rPr>
        <w:t xml:space="preserve"> mēraparāta rādījuma fiksācijas aktu;</w:t>
      </w:r>
    </w:p>
    <w:p w:rsidR="00200ACD" w:rsidRPr="007867D4" w:rsidRDefault="00200ACD" w:rsidP="00200ACD">
      <w:pPr>
        <w:tabs>
          <w:tab w:val="left" w:pos="426"/>
        </w:tabs>
        <w:spacing w:line="276" w:lineRule="auto"/>
        <w:ind w:right="-143"/>
        <w:jc w:val="both"/>
        <w:rPr>
          <w:sz w:val="22"/>
        </w:rPr>
      </w:pPr>
      <w:r w:rsidRPr="007867D4">
        <w:rPr>
          <w:sz w:val="22"/>
        </w:rPr>
        <w:t>4.2.6.</w:t>
      </w:r>
      <w:r w:rsidRPr="007867D4">
        <w:rPr>
          <w:sz w:val="22"/>
        </w:rPr>
        <w:tab/>
        <w:t xml:space="preserve">sniegt patiesu informāciju par </w:t>
      </w:r>
      <w:proofErr w:type="spellStart"/>
      <w:r w:rsidRPr="007867D4">
        <w:rPr>
          <w:sz w:val="22"/>
        </w:rPr>
        <w:t>komercuzskaites</w:t>
      </w:r>
      <w:proofErr w:type="spellEnd"/>
      <w:r w:rsidRPr="007867D4">
        <w:rPr>
          <w:sz w:val="22"/>
        </w:rPr>
        <w:t xml:space="preserve"> mēraparāta rādījumiem;</w:t>
      </w:r>
    </w:p>
    <w:p w:rsidR="00200ACD" w:rsidRPr="007867D4" w:rsidRDefault="00200ACD" w:rsidP="00200ACD">
      <w:pPr>
        <w:tabs>
          <w:tab w:val="left" w:pos="426"/>
        </w:tabs>
        <w:spacing w:line="276" w:lineRule="auto"/>
        <w:ind w:right="-143"/>
        <w:jc w:val="both"/>
        <w:rPr>
          <w:sz w:val="22"/>
        </w:rPr>
      </w:pPr>
      <w:r w:rsidRPr="007867D4">
        <w:rPr>
          <w:sz w:val="22"/>
        </w:rPr>
        <w:t xml:space="preserve">4.2.7.nodrošināt uzstādīto </w:t>
      </w:r>
      <w:proofErr w:type="spellStart"/>
      <w:r w:rsidRPr="007867D4">
        <w:rPr>
          <w:sz w:val="22"/>
        </w:rPr>
        <w:t>komercuzskaites</w:t>
      </w:r>
      <w:proofErr w:type="spellEnd"/>
      <w:r w:rsidRPr="007867D4">
        <w:rPr>
          <w:sz w:val="22"/>
        </w:rPr>
        <w:t xml:space="preserve"> mēraparātu un plombu saglabāšanu;</w:t>
      </w:r>
    </w:p>
    <w:p w:rsidR="00200ACD" w:rsidRPr="007867D4" w:rsidRDefault="00200ACD" w:rsidP="00200ACD">
      <w:pPr>
        <w:tabs>
          <w:tab w:val="left" w:pos="426"/>
        </w:tabs>
        <w:spacing w:line="276" w:lineRule="auto"/>
        <w:ind w:right="-143"/>
        <w:jc w:val="both"/>
        <w:rPr>
          <w:sz w:val="22"/>
        </w:rPr>
      </w:pPr>
      <w:r w:rsidRPr="007867D4">
        <w:rPr>
          <w:sz w:val="22"/>
        </w:rPr>
        <w:lastRenderedPageBreak/>
        <w:t xml:space="preserve">4.2.8. nekavējoties, bet ne vēlāk kā 24 stundu laikā ziņot sadales sistēmas operatoram par konstatētajiem </w:t>
      </w:r>
      <w:proofErr w:type="spellStart"/>
      <w:r w:rsidRPr="007867D4">
        <w:rPr>
          <w:sz w:val="22"/>
        </w:rPr>
        <w:t>komercuzskaites</w:t>
      </w:r>
      <w:proofErr w:type="spellEnd"/>
      <w:r w:rsidRPr="007867D4">
        <w:rPr>
          <w:sz w:val="22"/>
        </w:rPr>
        <w:t xml:space="preserve"> mēraparātu vai plombu bojājumiem;</w:t>
      </w:r>
    </w:p>
    <w:p w:rsidR="00200ACD" w:rsidRPr="007867D4" w:rsidRDefault="00200ACD" w:rsidP="00200ACD">
      <w:pPr>
        <w:tabs>
          <w:tab w:val="left" w:pos="426"/>
        </w:tabs>
        <w:spacing w:line="276" w:lineRule="auto"/>
        <w:ind w:right="-143"/>
        <w:jc w:val="both"/>
        <w:rPr>
          <w:sz w:val="22"/>
        </w:rPr>
      </w:pPr>
      <w:r w:rsidRPr="007867D4">
        <w:rPr>
          <w:sz w:val="22"/>
        </w:rPr>
        <w:t xml:space="preserve">4.2.8. segt izdevumus, kas saistīti ar sadales sistēmas operatoram nodarīto kaitējumu, tostarp radītajiem zaudējumiem, ja patvaļīgi tika izdarītas izmaiņas dabasgāzes apgādes sistēmā vai tika sabojāta dabasgāzes apgādes sistēma vai </w:t>
      </w:r>
      <w:proofErr w:type="spellStart"/>
      <w:r w:rsidRPr="007867D4">
        <w:rPr>
          <w:sz w:val="22"/>
        </w:rPr>
        <w:t>komercuzskaites</w:t>
      </w:r>
      <w:proofErr w:type="spellEnd"/>
      <w:r w:rsidRPr="007867D4">
        <w:rPr>
          <w:sz w:val="22"/>
        </w:rPr>
        <w:t xml:space="preserve"> mēraparāts vai tā plombas;</w:t>
      </w:r>
    </w:p>
    <w:p w:rsidR="00200ACD" w:rsidRPr="007867D4" w:rsidRDefault="00200ACD" w:rsidP="00200ACD">
      <w:pPr>
        <w:tabs>
          <w:tab w:val="left" w:pos="426"/>
        </w:tabs>
        <w:spacing w:line="276" w:lineRule="auto"/>
        <w:ind w:right="-143"/>
        <w:jc w:val="both"/>
        <w:rPr>
          <w:sz w:val="22"/>
        </w:rPr>
      </w:pPr>
      <w:r w:rsidRPr="007867D4">
        <w:rPr>
          <w:sz w:val="22"/>
        </w:rPr>
        <w:t>4.2.9. sniegt sadales sistēmas operatoram un Pārdevējam  pieprasīto informāciju, lai sadales sistēmas operators un dabasgāzes tirgotājs varētu netraucēti pildīt tiem normatīvajos aktos un dabasgāzes tirdzniecības līgumā noteiktos pienākumus un īstenot paredzētās tiesības;</w:t>
      </w:r>
    </w:p>
    <w:p w:rsidR="00200ACD" w:rsidRPr="007867D4" w:rsidRDefault="00200ACD" w:rsidP="00200ACD">
      <w:pPr>
        <w:tabs>
          <w:tab w:val="left" w:pos="426"/>
        </w:tabs>
        <w:spacing w:line="276" w:lineRule="auto"/>
        <w:ind w:right="-143"/>
        <w:jc w:val="both"/>
        <w:rPr>
          <w:sz w:val="22"/>
        </w:rPr>
      </w:pPr>
      <w:r w:rsidRPr="007867D4">
        <w:rPr>
          <w:sz w:val="22"/>
        </w:rPr>
        <w:t xml:space="preserve">4.3. </w:t>
      </w:r>
      <w:r w:rsidRPr="007867D4">
        <w:rPr>
          <w:b/>
          <w:sz w:val="22"/>
        </w:rPr>
        <w:t>Pircējam ir tiesības</w:t>
      </w:r>
      <w:r w:rsidRPr="007867D4">
        <w:rPr>
          <w:sz w:val="22"/>
        </w:rPr>
        <w:t>:</w:t>
      </w:r>
    </w:p>
    <w:p w:rsidR="00200ACD" w:rsidRPr="007867D4" w:rsidRDefault="00200ACD" w:rsidP="00200ACD">
      <w:pPr>
        <w:tabs>
          <w:tab w:val="left" w:pos="426"/>
        </w:tabs>
        <w:spacing w:line="276" w:lineRule="auto"/>
        <w:ind w:right="-143"/>
        <w:jc w:val="both"/>
        <w:rPr>
          <w:sz w:val="22"/>
        </w:rPr>
      </w:pPr>
      <w:r w:rsidRPr="007867D4">
        <w:rPr>
          <w:sz w:val="22"/>
        </w:rPr>
        <w:t>4.3.1. saņemt sistēmas pakalpojumu normatīvajos aktos noteiktajā kārtībā;</w:t>
      </w:r>
    </w:p>
    <w:p w:rsidR="00200ACD" w:rsidRPr="007867D4" w:rsidRDefault="00200ACD" w:rsidP="00200ACD">
      <w:pPr>
        <w:tabs>
          <w:tab w:val="left" w:pos="426"/>
        </w:tabs>
        <w:spacing w:line="276" w:lineRule="auto"/>
        <w:ind w:right="-143"/>
        <w:jc w:val="both"/>
        <w:rPr>
          <w:sz w:val="22"/>
        </w:rPr>
      </w:pPr>
      <w:r w:rsidRPr="007867D4">
        <w:rPr>
          <w:sz w:val="22"/>
        </w:rPr>
        <w:t>4.3.2. saņemt no Pārdevēja normatīvajos aktos noteikto informāciju, kas saistīta ar dabasgāzes pārdošanu Pircējam.</w:t>
      </w:r>
    </w:p>
    <w:p w:rsidR="00200ACD" w:rsidRPr="007867D4" w:rsidRDefault="00200ACD" w:rsidP="00200ACD">
      <w:pPr>
        <w:tabs>
          <w:tab w:val="left" w:pos="426"/>
        </w:tabs>
        <w:spacing w:line="276" w:lineRule="auto"/>
        <w:ind w:right="-143"/>
        <w:jc w:val="both"/>
        <w:rPr>
          <w:sz w:val="22"/>
        </w:rPr>
      </w:pPr>
      <w:r w:rsidRPr="007867D4">
        <w:rPr>
          <w:sz w:val="22"/>
        </w:rPr>
        <w:t>4.3.3. saņemt no  Pārdevēja  informāciju par dabasgāzes piegādes pārtraukumiem un iespējamo dabasgāzes piegādes atjaunošanas laiku.</w:t>
      </w:r>
    </w:p>
    <w:p w:rsidR="00200ACD" w:rsidRPr="007867D4" w:rsidRDefault="00200ACD" w:rsidP="00200ACD">
      <w:pPr>
        <w:tabs>
          <w:tab w:val="left" w:pos="426"/>
        </w:tabs>
        <w:spacing w:line="276" w:lineRule="auto"/>
        <w:ind w:right="-143"/>
        <w:jc w:val="both"/>
        <w:rPr>
          <w:sz w:val="22"/>
        </w:rPr>
      </w:pPr>
      <w:r w:rsidRPr="007867D4">
        <w:rPr>
          <w:sz w:val="22"/>
        </w:rPr>
        <w:t xml:space="preserve">4.4. Pircējs pilnvaro Pārdevēju informēt sistēmas operatoru par Līguma 3.3.punktā noteikto deleģējumu, un saņemt no sistēmas operatora informāciju par sistēmas pakalpojumu Līgumā starp Pircēju un sistēmas operatoru noteiktajām maksām sistēmas pakalpojumiem un </w:t>
      </w:r>
      <w:proofErr w:type="spellStart"/>
      <w:r w:rsidRPr="007867D4">
        <w:rPr>
          <w:sz w:val="22"/>
        </w:rPr>
        <w:t>palīgpakalpojumiem</w:t>
      </w:r>
      <w:proofErr w:type="spellEnd"/>
      <w:r w:rsidRPr="007867D4">
        <w:rPr>
          <w:sz w:val="22"/>
        </w:rPr>
        <w:t>.</w:t>
      </w:r>
    </w:p>
    <w:p w:rsidR="00200ACD" w:rsidRPr="007867D4" w:rsidRDefault="00200ACD" w:rsidP="00200ACD">
      <w:pPr>
        <w:tabs>
          <w:tab w:val="left" w:pos="426"/>
        </w:tabs>
        <w:spacing w:line="276" w:lineRule="auto"/>
        <w:ind w:right="-143"/>
        <w:jc w:val="both"/>
        <w:rPr>
          <w:sz w:val="22"/>
        </w:rPr>
      </w:pPr>
      <w:r w:rsidRPr="007867D4">
        <w:rPr>
          <w:sz w:val="22"/>
        </w:rPr>
        <w:t>4.5. Līdzēji apņemas ievērot Enerģētikas likuma, Ministru kabineta 2017.gada 7.februāra noteikumu Nr.78 „Dabasgāzes tirdzniecības un lietošanas noteikumi” un citu saistošo Latvijas Republikā spēkā esošo normatīvo aktu prasības.</w:t>
      </w:r>
    </w:p>
    <w:p w:rsidR="00200ACD" w:rsidRPr="007867D4" w:rsidRDefault="00200ACD" w:rsidP="00200ACD">
      <w:pPr>
        <w:tabs>
          <w:tab w:val="left" w:pos="426"/>
        </w:tabs>
        <w:spacing w:line="276" w:lineRule="auto"/>
        <w:ind w:right="-143"/>
        <w:jc w:val="both"/>
        <w:rPr>
          <w:sz w:val="22"/>
        </w:rPr>
      </w:pPr>
      <w:r w:rsidRPr="007867D4">
        <w:rPr>
          <w:sz w:val="22"/>
        </w:rPr>
        <w:t>4.4. Pārdevējam ir tiesības:</w:t>
      </w:r>
    </w:p>
    <w:p w:rsidR="00200ACD" w:rsidRPr="007867D4" w:rsidRDefault="00200ACD" w:rsidP="00200ACD">
      <w:pPr>
        <w:tabs>
          <w:tab w:val="left" w:pos="426"/>
        </w:tabs>
        <w:spacing w:line="276" w:lineRule="auto"/>
        <w:ind w:right="-143"/>
        <w:jc w:val="both"/>
        <w:rPr>
          <w:sz w:val="22"/>
        </w:rPr>
      </w:pPr>
      <w:r w:rsidRPr="007867D4">
        <w:rPr>
          <w:sz w:val="22"/>
        </w:rPr>
        <w:t>4.4.1. Pārdevējam ir tiesības pieprasīt Lietotājam iesniegt dokumentus, kas apliecina gazificētā objekta īpašuma, lietošanas vai valdījuma tiesības. Ja Lietotājs sniedz nepatiesu informāciju par īpašuma, lietošanas vai valdījuma tiesībām uz gazificēto objektu, tas sedz visus zaudējumus, kas nodarīti šādas informācijas sniegšanas rezultātā;</w:t>
      </w:r>
    </w:p>
    <w:p w:rsidR="00200ACD" w:rsidRPr="007867D4" w:rsidRDefault="00200ACD" w:rsidP="00200ACD">
      <w:pPr>
        <w:tabs>
          <w:tab w:val="left" w:pos="426"/>
        </w:tabs>
        <w:spacing w:line="276" w:lineRule="auto"/>
        <w:ind w:right="-143"/>
        <w:jc w:val="both"/>
        <w:rPr>
          <w:sz w:val="22"/>
        </w:rPr>
      </w:pPr>
      <w:r w:rsidRPr="007867D4">
        <w:rPr>
          <w:sz w:val="22"/>
        </w:rPr>
        <w:t>4.4.2. Pārdevējam ir tiesības izbeigt dabasgāzes tirdzniecības līgumu, ja ir kļuvis zināms, ka Pircējs ir zaudējis gazificētā objekta īpašuma, lietošanas vai valdījuma tiesības;</w:t>
      </w:r>
    </w:p>
    <w:p w:rsidR="00200ACD" w:rsidRPr="007867D4" w:rsidRDefault="00200ACD" w:rsidP="00200ACD">
      <w:pPr>
        <w:tabs>
          <w:tab w:val="left" w:pos="426"/>
        </w:tabs>
        <w:spacing w:line="276" w:lineRule="auto"/>
        <w:ind w:right="-143"/>
        <w:jc w:val="both"/>
        <w:rPr>
          <w:sz w:val="22"/>
        </w:rPr>
      </w:pPr>
    </w:p>
    <w:p w:rsidR="00200ACD" w:rsidRPr="007867D4" w:rsidRDefault="00200ACD" w:rsidP="00200ACD">
      <w:pPr>
        <w:tabs>
          <w:tab w:val="left" w:pos="426"/>
        </w:tabs>
        <w:spacing w:before="120" w:after="120" w:line="276" w:lineRule="auto"/>
        <w:ind w:right="-143"/>
        <w:jc w:val="center"/>
        <w:rPr>
          <w:rFonts w:ascii="Times New Roman Bold" w:hAnsi="Times New Roman Bold"/>
          <w:b/>
          <w:caps/>
          <w:sz w:val="22"/>
        </w:rPr>
      </w:pPr>
      <w:r w:rsidRPr="007867D4">
        <w:rPr>
          <w:b/>
          <w:sz w:val="22"/>
        </w:rPr>
        <w:t xml:space="preserve">5. </w:t>
      </w:r>
      <w:r w:rsidRPr="007867D4">
        <w:rPr>
          <w:rFonts w:ascii="Times New Roman Bold" w:hAnsi="Times New Roman Bold"/>
          <w:b/>
          <w:caps/>
          <w:sz w:val="22"/>
        </w:rPr>
        <w:t>Līguma spēkā stāšanās, grozīšana un darbības izbeigšana</w:t>
      </w:r>
    </w:p>
    <w:p w:rsidR="00200ACD" w:rsidRPr="007867D4" w:rsidRDefault="00200ACD" w:rsidP="00200ACD">
      <w:pPr>
        <w:tabs>
          <w:tab w:val="left" w:pos="284"/>
        </w:tabs>
        <w:spacing w:line="276" w:lineRule="auto"/>
        <w:jc w:val="both"/>
        <w:rPr>
          <w:bCs/>
          <w:sz w:val="22"/>
        </w:rPr>
      </w:pPr>
      <w:r w:rsidRPr="007867D4">
        <w:rPr>
          <w:sz w:val="22"/>
        </w:rPr>
        <w:t xml:space="preserve">5.1. </w:t>
      </w:r>
      <w:r w:rsidRPr="007867D4">
        <w:rPr>
          <w:bCs/>
          <w:sz w:val="22"/>
        </w:rPr>
        <w:t xml:space="preserve">Līgums ir spēkā 12 mēnešus, skaitot no dabas gāzes piegādes uzsākšanas dienas </w:t>
      </w:r>
      <w:r w:rsidRPr="00FA5EBA">
        <w:rPr>
          <w:b/>
          <w:bCs/>
          <w:sz w:val="22"/>
        </w:rPr>
        <w:t xml:space="preserve">2018.gada  </w:t>
      </w:r>
      <w:r w:rsidR="00FA5EBA" w:rsidRPr="00FA5EBA">
        <w:rPr>
          <w:b/>
          <w:bCs/>
          <w:sz w:val="22"/>
        </w:rPr>
        <w:t>01.novembra</w:t>
      </w:r>
      <w:r w:rsidRPr="007867D4">
        <w:rPr>
          <w:bCs/>
          <w:sz w:val="22"/>
        </w:rPr>
        <w:t xml:space="preserve">, t.i., līdz 2019.gada </w:t>
      </w:r>
      <w:r w:rsidR="00FA5EBA">
        <w:rPr>
          <w:bCs/>
          <w:sz w:val="22"/>
        </w:rPr>
        <w:t>31.oktobrim</w:t>
      </w:r>
      <w:r w:rsidRPr="007867D4">
        <w:rPr>
          <w:bCs/>
          <w:sz w:val="22"/>
        </w:rPr>
        <w:t xml:space="preserve"> vai līdz brīdim, kad kopējā Līguma summa sasniedz  41 999.99 </w:t>
      </w:r>
      <w:proofErr w:type="spellStart"/>
      <w:r w:rsidRPr="007867D4">
        <w:rPr>
          <w:bCs/>
          <w:sz w:val="22"/>
        </w:rPr>
        <w:t>euro</w:t>
      </w:r>
      <w:proofErr w:type="spellEnd"/>
      <w:r w:rsidRPr="007867D4">
        <w:rPr>
          <w:bCs/>
          <w:sz w:val="22"/>
        </w:rPr>
        <w:t xml:space="preserve"> bez PVN, skatoties, kāds nosacījums iestājas agrāk.</w:t>
      </w:r>
    </w:p>
    <w:p w:rsidR="00200ACD" w:rsidRPr="007867D4" w:rsidRDefault="00200ACD" w:rsidP="00200ACD">
      <w:pPr>
        <w:pStyle w:val="BodyText"/>
        <w:widowControl w:val="0"/>
        <w:numPr>
          <w:ilvl w:val="1"/>
          <w:numId w:val="3"/>
        </w:numPr>
        <w:tabs>
          <w:tab w:val="left" w:pos="284"/>
          <w:tab w:val="left" w:pos="426"/>
        </w:tabs>
        <w:spacing w:after="0" w:line="276" w:lineRule="auto"/>
        <w:ind w:left="0" w:firstLine="0"/>
        <w:jc w:val="both"/>
        <w:rPr>
          <w:bCs/>
          <w:sz w:val="22"/>
        </w:rPr>
      </w:pPr>
      <w:r w:rsidRPr="007867D4">
        <w:rPr>
          <w:sz w:val="22"/>
        </w:rPr>
        <w:t>Pārdevējam ir tiesības izbeigt Līgumu un pieprasīt sadales sistēmas operatoram pārtraukt dabasgāzes piegādi, par to brīdinot Pircēju  vismaz 30 (trīsdesmit) darba dienas iepriekš, ja:</w:t>
      </w:r>
    </w:p>
    <w:p w:rsidR="00200ACD" w:rsidRPr="007867D4" w:rsidRDefault="00200ACD" w:rsidP="00200ACD">
      <w:pPr>
        <w:pStyle w:val="BodyText"/>
        <w:widowControl w:val="0"/>
        <w:numPr>
          <w:ilvl w:val="2"/>
          <w:numId w:val="3"/>
        </w:numPr>
        <w:tabs>
          <w:tab w:val="left" w:pos="284"/>
          <w:tab w:val="left" w:pos="567"/>
          <w:tab w:val="left" w:pos="1134"/>
          <w:tab w:val="left" w:pos="1276"/>
        </w:tabs>
        <w:spacing w:after="0" w:line="276" w:lineRule="auto"/>
        <w:ind w:left="0" w:firstLine="0"/>
        <w:jc w:val="both"/>
        <w:rPr>
          <w:bCs/>
          <w:sz w:val="22"/>
        </w:rPr>
      </w:pPr>
      <w:r w:rsidRPr="007867D4">
        <w:rPr>
          <w:sz w:val="22"/>
        </w:rPr>
        <w:t>Pircējs normatīvajos aktos vai Līgumā noteiktajā kārtībā vai termiņos nenorēķinās par saņemto dabasgāzi vai sistēmas pakalpojumiem, neveic citus ar Līguma izpildi saistītus maksājumus.</w:t>
      </w:r>
    </w:p>
    <w:p w:rsidR="00200ACD" w:rsidRPr="007867D4" w:rsidRDefault="00200ACD" w:rsidP="00200ACD">
      <w:pPr>
        <w:pStyle w:val="BodyText"/>
        <w:widowControl w:val="0"/>
        <w:numPr>
          <w:ilvl w:val="2"/>
          <w:numId w:val="3"/>
        </w:numPr>
        <w:tabs>
          <w:tab w:val="left" w:pos="284"/>
          <w:tab w:val="left" w:pos="567"/>
          <w:tab w:val="left" w:pos="1134"/>
          <w:tab w:val="left" w:pos="1276"/>
        </w:tabs>
        <w:spacing w:after="0" w:line="276" w:lineRule="auto"/>
        <w:ind w:left="0" w:firstLine="0"/>
        <w:jc w:val="both"/>
        <w:rPr>
          <w:bCs/>
          <w:sz w:val="22"/>
        </w:rPr>
      </w:pPr>
      <w:r w:rsidRPr="007867D4">
        <w:rPr>
          <w:bCs/>
          <w:sz w:val="22"/>
        </w:rPr>
        <w:t xml:space="preserve">ja Pārdevējam  ir kļuvis zināms, ka Pircējs ir  zaudējis Gazificētā objekta īpašuma, lietošanas vai valdījuma tiesības. </w:t>
      </w:r>
    </w:p>
    <w:p w:rsidR="00200ACD" w:rsidRPr="007867D4" w:rsidRDefault="00200ACD" w:rsidP="00200ACD">
      <w:pPr>
        <w:pStyle w:val="BodyText"/>
        <w:widowControl w:val="0"/>
        <w:numPr>
          <w:ilvl w:val="2"/>
          <w:numId w:val="3"/>
        </w:numPr>
        <w:tabs>
          <w:tab w:val="left" w:pos="284"/>
          <w:tab w:val="left" w:pos="567"/>
          <w:tab w:val="left" w:pos="1134"/>
          <w:tab w:val="left" w:pos="1276"/>
        </w:tabs>
        <w:spacing w:after="0" w:line="276" w:lineRule="auto"/>
        <w:ind w:left="0" w:firstLine="0"/>
        <w:jc w:val="both"/>
        <w:rPr>
          <w:bCs/>
          <w:sz w:val="22"/>
        </w:rPr>
      </w:pPr>
      <w:r w:rsidRPr="007867D4">
        <w:rPr>
          <w:bCs/>
          <w:sz w:val="22"/>
        </w:rPr>
        <w:t xml:space="preserve">Ja Pārdevējs  no sistēmas operatora saņem informāciju par Pircēja tirgotāja maiņu. Šādos gadījumos  </w:t>
      </w:r>
      <w:proofErr w:type="spellStart"/>
      <w:r w:rsidRPr="007867D4">
        <w:rPr>
          <w:bCs/>
          <w:sz w:val="22"/>
        </w:rPr>
        <w:t>Pārdēvējs</w:t>
      </w:r>
      <w:proofErr w:type="spellEnd"/>
      <w:r w:rsidRPr="007867D4">
        <w:rPr>
          <w:bCs/>
          <w:sz w:val="22"/>
        </w:rPr>
        <w:t xml:space="preserve"> paziņojumu par  Līguma izbeigšanu  Pircējam nesūta.</w:t>
      </w:r>
    </w:p>
    <w:p w:rsidR="00200ACD" w:rsidRPr="007867D4" w:rsidRDefault="00200ACD" w:rsidP="00200ACD">
      <w:pPr>
        <w:pStyle w:val="BodyText"/>
        <w:widowControl w:val="0"/>
        <w:numPr>
          <w:ilvl w:val="1"/>
          <w:numId w:val="3"/>
        </w:numPr>
        <w:tabs>
          <w:tab w:val="left" w:pos="284"/>
          <w:tab w:val="left" w:pos="426"/>
          <w:tab w:val="left" w:pos="709"/>
          <w:tab w:val="left" w:pos="1276"/>
        </w:tabs>
        <w:spacing w:after="0" w:line="276" w:lineRule="auto"/>
        <w:ind w:left="0" w:firstLine="0"/>
        <w:jc w:val="both"/>
        <w:rPr>
          <w:sz w:val="22"/>
        </w:rPr>
      </w:pPr>
      <w:r w:rsidRPr="007867D4">
        <w:rPr>
          <w:sz w:val="22"/>
        </w:rPr>
        <w:t>Pircējs  ir tiesības vienpusēji atkāpties no Līguma pirms termiņa, par to brīdinot Pārdevēju vismaz 30 (trīsdesmit) darba dienas iepriekš, ja:</w:t>
      </w:r>
    </w:p>
    <w:p w:rsidR="00200ACD" w:rsidRPr="007867D4" w:rsidRDefault="00200ACD" w:rsidP="00200ACD">
      <w:pPr>
        <w:pStyle w:val="BodyText"/>
        <w:numPr>
          <w:ilvl w:val="2"/>
          <w:numId w:val="2"/>
        </w:numPr>
        <w:tabs>
          <w:tab w:val="left" w:pos="284"/>
        </w:tabs>
        <w:spacing w:after="0" w:line="276" w:lineRule="auto"/>
        <w:jc w:val="both"/>
        <w:rPr>
          <w:strike/>
          <w:sz w:val="22"/>
        </w:rPr>
      </w:pPr>
      <w:r w:rsidRPr="007867D4">
        <w:rPr>
          <w:sz w:val="22"/>
        </w:rPr>
        <w:t>5.3.1.  ja Pārdevējs atkārtoti pārdod dabasgāzi, neievērojot Līguma 3.1.punktā noteikto;</w:t>
      </w:r>
    </w:p>
    <w:p w:rsidR="00200ACD" w:rsidRPr="007867D4" w:rsidRDefault="00200ACD" w:rsidP="00200ACD">
      <w:pPr>
        <w:pStyle w:val="BodyText"/>
        <w:numPr>
          <w:ilvl w:val="2"/>
          <w:numId w:val="2"/>
        </w:numPr>
        <w:tabs>
          <w:tab w:val="left" w:pos="284"/>
        </w:tabs>
        <w:spacing w:after="0" w:line="276" w:lineRule="auto"/>
        <w:jc w:val="both"/>
        <w:rPr>
          <w:sz w:val="22"/>
        </w:rPr>
      </w:pPr>
      <w:r w:rsidRPr="007867D4">
        <w:rPr>
          <w:sz w:val="22"/>
        </w:rPr>
        <w:t>5.3.2. ja Pārdevējs  neievēro Līgumā noteiktās prasības par dabasgāzes piegādes apjomu, neveic norēķinus ar sistēmas operatoru par Pircējam sniegtajiem sistēmas pakalpojumiem, atkārtoti nenodrošina iespēju nodot rādījumus elektroniski vai tiešsaistes sistēmā;</w:t>
      </w:r>
    </w:p>
    <w:p w:rsidR="00200ACD" w:rsidRPr="007867D4" w:rsidRDefault="00200ACD" w:rsidP="00200ACD">
      <w:pPr>
        <w:pStyle w:val="BodyText"/>
        <w:numPr>
          <w:ilvl w:val="2"/>
          <w:numId w:val="2"/>
        </w:numPr>
        <w:tabs>
          <w:tab w:val="left" w:pos="284"/>
        </w:tabs>
        <w:spacing w:after="0" w:line="276" w:lineRule="auto"/>
        <w:jc w:val="both"/>
        <w:rPr>
          <w:sz w:val="22"/>
        </w:rPr>
      </w:pPr>
      <w:r w:rsidRPr="007867D4">
        <w:rPr>
          <w:sz w:val="22"/>
        </w:rPr>
        <w:t>5.3.3. ja Pircējs konstatē kādu no Publisko iepirkumu likuma 64.panta nosacījumiem</w:t>
      </w:r>
    </w:p>
    <w:p w:rsidR="00200ACD" w:rsidRPr="007867D4" w:rsidRDefault="00200ACD" w:rsidP="00200ACD">
      <w:pPr>
        <w:tabs>
          <w:tab w:val="left" w:pos="284"/>
          <w:tab w:val="left" w:pos="426"/>
        </w:tabs>
        <w:spacing w:line="276" w:lineRule="auto"/>
        <w:ind w:right="-143"/>
        <w:jc w:val="both"/>
        <w:rPr>
          <w:sz w:val="22"/>
        </w:rPr>
      </w:pPr>
      <w:r w:rsidRPr="007867D4">
        <w:rPr>
          <w:sz w:val="22"/>
        </w:rPr>
        <w:lastRenderedPageBreak/>
        <w:t>5.4. Visus Līguma grozījumus un papildinājumus Līdēji noformē rakstveidā, un tie stājas spēkā pēc to abpusējas parakstīšanas, tie ir pievienoti Līgumam un kļūst par tā neatņemamu sastāvdaļu.</w:t>
      </w:r>
    </w:p>
    <w:p w:rsidR="00200ACD" w:rsidRPr="007867D4" w:rsidRDefault="00200ACD" w:rsidP="00200ACD">
      <w:pPr>
        <w:tabs>
          <w:tab w:val="left" w:pos="284"/>
          <w:tab w:val="left" w:pos="426"/>
        </w:tabs>
        <w:spacing w:line="276" w:lineRule="auto"/>
        <w:ind w:right="-143"/>
        <w:jc w:val="both"/>
        <w:rPr>
          <w:sz w:val="22"/>
        </w:rPr>
      </w:pPr>
      <w:r w:rsidRPr="007867D4">
        <w:rPr>
          <w:sz w:val="22"/>
        </w:rPr>
        <w:t>5.5. Izbeidzot Līgumu 5.3.punktā noteiktajā gadījumā, Pircējs samaksā Pārdevējam iesniegtos rēķinus par faktiski patērēto dabasgāzi līdz Līguma izbeigšanās brīdim.</w:t>
      </w:r>
    </w:p>
    <w:p w:rsidR="00200ACD" w:rsidRDefault="00200ACD" w:rsidP="00200ACD">
      <w:pPr>
        <w:tabs>
          <w:tab w:val="left" w:pos="284"/>
          <w:tab w:val="left" w:pos="426"/>
        </w:tabs>
        <w:spacing w:line="276" w:lineRule="auto"/>
        <w:ind w:right="-143"/>
        <w:jc w:val="both"/>
        <w:rPr>
          <w:sz w:val="22"/>
        </w:rPr>
      </w:pPr>
      <w:r w:rsidRPr="007867D4">
        <w:rPr>
          <w:sz w:val="22"/>
        </w:rPr>
        <w:t>5.6. Ja Līgums tiek izbeigts, pamatojoties uz Līguma 5.3. kādu no apakšpunktiem, Pārdevējam ir pienākums atlīdzināt Pircējam arī aiz vieglas neuzmanības radītos zaudējumus.</w:t>
      </w:r>
    </w:p>
    <w:p w:rsidR="005C5DD9" w:rsidRPr="007867D4" w:rsidRDefault="005C5DD9" w:rsidP="00200ACD">
      <w:pPr>
        <w:tabs>
          <w:tab w:val="left" w:pos="284"/>
          <w:tab w:val="left" w:pos="426"/>
        </w:tabs>
        <w:spacing w:line="276" w:lineRule="auto"/>
        <w:ind w:right="-143"/>
        <w:jc w:val="both"/>
        <w:rPr>
          <w:sz w:val="22"/>
        </w:rPr>
      </w:pPr>
      <w:r>
        <w:rPr>
          <w:sz w:val="22"/>
        </w:rPr>
        <w:t xml:space="preserve">5.7. </w:t>
      </w:r>
      <w:r w:rsidRPr="005C5DD9">
        <w:rPr>
          <w:sz w:val="22"/>
        </w:rPr>
        <w:t>Pasūtītajam ir tiesības vienpusēji izbeigt Līgumu, par to paziņojot rakstveidā, ar paziņojuma nosūtīšanas brīdi, ja Līgumu nav iespējams izpildīt tādēļ, ka līguma izpildes laikā attiecībā uz Piegādātāju ir piemērotas starptautiskās vai nacionālās sankcijas vai būtiskas finanšu un kapitāla tirgus intereses ietekmējošas Eiropas Savienības vai Ziemeļatlantijas līguma organizācijas dalībvalsts noteiktās sankcijas.</w:t>
      </w:r>
    </w:p>
    <w:p w:rsidR="00200ACD" w:rsidRPr="007867D4" w:rsidRDefault="00200ACD" w:rsidP="00200ACD">
      <w:pPr>
        <w:tabs>
          <w:tab w:val="left" w:pos="426"/>
        </w:tabs>
        <w:spacing w:before="240" w:after="120" w:line="276" w:lineRule="auto"/>
        <w:ind w:right="-142"/>
        <w:jc w:val="center"/>
        <w:rPr>
          <w:rFonts w:ascii="Times New Roman Bold" w:hAnsi="Times New Roman Bold"/>
          <w:b/>
          <w:caps/>
          <w:sz w:val="22"/>
        </w:rPr>
      </w:pPr>
      <w:r w:rsidRPr="007867D4">
        <w:rPr>
          <w:rFonts w:ascii="Times New Roman Bold" w:hAnsi="Times New Roman Bold"/>
          <w:b/>
          <w:caps/>
          <w:sz w:val="22"/>
        </w:rPr>
        <w:t>6. Strīdu noregulēšana</w:t>
      </w:r>
    </w:p>
    <w:p w:rsidR="00200ACD" w:rsidRPr="007867D4" w:rsidRDefault="00FA5EBA" w:rsidP="00200ACD">
      <w:pPr>
        <w:tabs>
          <w:tab w:val="left" w:pos="426"/>
        </w:tabs>
        <w:spacing w:line="276" w:lineRule="auto"/>
        <w:ind w:right="-143"/>
        <w:jc w:val="both"/>
        <w:rPr>
          <w:sz w:val="22"/>
        </w:rPr>
      </w:pPr>
      <w:r>
        <w:rPr>
          <w:sz w:val="22"/>
        </w:rPr>
        <w:t xml:space="preserve">6.1. </w:t>
      </w:r>
      <w:r w:rsidR="00200ACD" w:rsidRPr="007867D4">
        <w:rPr>
          <w:sz w:val="22"/>
        </w:rPr>
        <w:t>Visas domstarpības un strīdus, kas rodas sakarā ar Līgumu, Līdzēji risina sarunu ceļā, bet, ja vienošanos neizdodas panākt, tad strīdus risina saskaņā ar Latvijas Republikas spēkā esošajiem normatīvajiem aktiem tiesā.</w:t>
      </w:r>
    </w:p>
    <w:p w:rsidR="00200ACD" w:rsidRPr="007867D4" w:rsidRDefault="00200ACD" w:rsidP="00200ACD">
      <w:pPr>
        <w:tabs>
          <w:tab w:val="left" w:pos="426"/>
        </w:tabs>
        <w:spacing w:before="120" w:after="120" w:line="276" w:lineRule="auto"/>
        <w:ind w:right="-143"/>
        <w:jc w:val="center"/>
        <w:rPr>
          <w:rFonts w:ascii="Times New Roman Bold" w:hAnsi="Times New Roman Bold"/>
          <w:b/>
          <w:caps/>
          <w:sz w:val="22"/>
        </w:rPr>
      </w:pPr>
      <w:r w:rsidRPr="007867D4">
        <w:rPr>
          <w:rFonts w:ascii="Times New Roman Bold" w:hAnsi="Times New Roman Bold"/>
          <w:b/>
          <w:caps/>
          <w:sz w:val="22"/>
        </w:rPr>
        <w:t>7. Nepārvaramā vara</w:t>
      </w:r>
    </w:p>
    <w:p w:rsidR="00200ACD" w:rsidRPr="007867D4" w:rsidRDefault="00200ACD" w:rsidP="00200ACD">
      <w:pPr>
        <w:tabs>
          <w:tab w:val="left" w:pos="426"/>
        </w:tabs>
        <w:spacing w:line="276" w:lineRule="auto"/>
        <w:ind w:right="-143"/>
        <w:jc w:val="both"/>
        <w:rPr>
          <w:sz w:val="22"/>
        </w:rPr>
      </w:pPr>
      <w:r w:rsidRPr="007867D4">
        <w:rPr>
          <w:sz w:val="22"/>
        </w:rPr>
        <w:t>7.1. Līdzēji nav atbildīgi par Līgumā noteikto saistību pilnīgu vai daļēju neizpildi, ja tā radusies tādu apstākļu dēļ, kurus Līdzēji nevar paredzēt Līguma slēgšanas brīdī, un pārvarēt vai novērst, tajā skaitā dabas stihijas, ugunsgrēka, militārās akcijas vai blokādes dēļ (turpmāk – nepārvaramas varas apstākļi).</w:t>
      </w:r>
    </w:p>
    <w:p w:rsidR="00200ACD" w:rsidRPr="007867D4" w:rsidRDefault="00200ACD" w:rsidP="00200ACD">
      <w:pPr>
        <w:tabs>
          <w:tab w:val="left" w:pos="426"/>
        </w:tabs>
        <w:spacing w:line="276" w:lineRule="auto"/>
        <w:ind w:right="-143"/>
        <w:jc w:val="both"/>
        <w:rPr>
          <w:sz w:val="22"/>
        </w:rPr>
      </w:pPr>
      <w:r w:rsidRPr="007867D4">
        <w:rPr>
          <w:sz w:val="22"/>
        </w:rPr>
        <w:t>7.2. Līdzējs, kas nevar izpildīt Līgumā noteiktās saistības nepārvaramas varas apstākļu dēļ, nekavējoties par to paziņo otram Līdzējam. Pretējā gadījumā Līdzējam nav tiesību atsaukties uz nepārvaramas varas apstākļiem kā uz atbrīvošanas no atbildības pamatu.</w:t>
      </w:r>
    </w:p>
    <w:p w:rsidR="00200ACD" w:rsidRPr="007867D4" w:rsidRDefault="00200ACD" w:rsidP="00200ACD">
      <w:pPr>
        <w:tabs>
          <w:tab w:val="left" w:pos="426"/>
        </w:tabs>
        <w:spacing w:line="276" w:lineRule="auto"/>
        <w:ind w:right="-143"/>
        <w:jc w:val="both"/>
        <w:rPr>
          <w:sz w:val="22"/>
        </w:rPr>
      </w:pPr>
      <w:r w:rsidRPr="007867D4">
        <w:rPr>
          <w:sz w:val="22"/>
        </w:rPr>
        <w:t>7.3. Nepārvaramas varas apstākļu gadījumā Līgumā noteikto saistību izpildes termiņš automātiski tiek pagarināts par laiku, kas vienāds ar nepārvaramas varas apstākļu darbības laiku.</w:t>
      </w:r>
    </w:p>
    <w:p w:rsidR="00200ACD" w:rsidRPr="007867D4" w:rsidRDefault="00200ACD" w:rsidP="00200ACD">
      <w:pPr>
        <w:tabs>
          <w:tab w:val="left" w:pos="426"/>
        </w:tabs>
        <w:spacing w:line="276" w:lineRule="auto"/>
        <w:ind w:right="-143"/>
        <w:jc w:val="both"/>
        <w:rPr>
          <w:sz w:val="22"/>
        </w:rPr>
      </w:pPr>
      <w:r w:rsidRPr="007867D4">
        <w:rPr>
          <w:sz w:val="22"/>
        </w:rPr>
        <w:t>7.4. Ja nepārvaramas varas apstākļi turpinās ilgāk nekā 2 (divus) mēnešus, katram Līdzējam ir tiesības vienpusēji atkāpties no Līguma, rakstiski par to paziņojot otram Līdzējam. Šādā gadījumā Līdzēji līdz Līguma izbeigšanai veic savstarpējos norēķinus.</w:t>
      </w:r>
    </w:p>
    <w:p w:rsidR="00200ACD" w:rsidRPr="007867D4" w:rsidRDefault="00200ACD" w:rsidP="00200ACD">
      <w:pPr>
        <w:tabs>
          <w:tab w:val="left" w:pos="426"/>
        </w:tabs>
        <w:spacing w:line="276" w:lineRule="auto"/>
        <w:ind w:right="-143"/>
        <w:jc w:val="both"/>
        <w:rPr>
          <w:sz w:val="22"/>
        </w:rPr>
      </w:pPr>
      <w:r w:rsidRPr="007867D4">
        <w:rPr>
          <w:sz w:val="22"/>
        </w:rPr>
        <w:t>7.5. Nepārvaramas varas apstākļu iestāšanās faktu Līdzējs, kas nevar izpildīt Līgumā noteiktās saistības, pierāda ar kompetentas valsts vai pašvaldību institūcijas izdotu dokumentu.</w:t>
      </w:r>
    </w:p>
    <w:p w:rsidR="00200ACD" w:rsidRPr="007867D4" w:rsidRDefault="00200ACD" w:rsidP="00200ACD">
      <w:pPr>
        <w:pStyle w:val="Caption"/>
        <w:numPr>
          <w:ilvl w:val="0"/>
          <w:numId w:val="5"/>
        </w:numPr>
        <w:rPr>
          <w:rFonts w:ascii="Times New Roman" w:hAnsi="Times New Roman"/>
          <w:szCs w:val="22"/>
        </w:rPr>
      </w:pPr>
      <w:r w:rsidRPr="007867D4">
        <w:rPr>
          <w:rFonts w:ascii="Times New Roman" w:hAnsi="Times New Roman"/>
          <w:szCs w:val="22"/>
        </w:rPr>
        <w:t xml:space="preserve">KONFIDENCIALITĀTE </w:t>
      </w:r>
    </w:p>
    <w:p w:rsidR="00200ACD" w:rsidRDefault="00200ACD" w:rsidP="00200ACD">
      <w:pPr>
        <w:pStyle w:val="BodyText"/>
        <w:numPr>
          <w:ilvl w:val="1"/>
          <w:numId w:val="5"/>
        </w:numPr>
        <w:tabs>
          <w:tab w:val="left" w:pos="284"/>
        </w:tabs>
        <w:spacing w:line="276" w:lineRule="auto"/>
        <w:ind w:left="0" w:firstLine="0"/>
        <w:jc w:val="both"/>
        <w:rPr>
          <w:rFonts w:cs="Times New Roman"/>
          <w:sz w:val="22"/>
        </w:rPr>
      </w:pPr>
      <w:r w:rsidRPr="007867D4">
        <w:rPr>
          <w:rFonts w:cs="Times New Roman"/>
          <w:sz w:val="22"/>
        </w:rPr>
        <w:t>Pārdevējam  jārīkojas ar visu šī Līguma sakarā iegūto informāciju, kuru Pārdevējs  būs ieguvis šī Līguma darbības laikā vai pēc tam, kā ar konfidenciālu. Visa mutiski vai rakstiski izteiktā informācija tiek uzskatīta par Pircēja  konfidenciālu informāciju, izņemot  tādu informāciju, kas atklājama saskaņā ar attiecīgo likumdošanu.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rsidR="005C5DD9" w:rsidRPr="007867D4" w:rsidRDefault="005C5DD9" w:rsidP="005C5DD9">
      <w:pPr>
        <w:pStyle w:val="BodyText"/>
        <w:numPr>
          <w:ilvl w:val="1"/>
          <w:numId w:val="5"/>
        </w:numPr>
        <w:tabs>
          <w:tab w:val="left" w:pos="284"/>
        </w:tabs>
        <w:spacing w:line="276" w:lineRule="auto"/>
        <w:ind w:left="0" w:firstLine="0"/>
        <w:jc w:val="both"/>
        <w:rPr>
          <w:rFonts w:cs="Times New Roman"/>
          <w:sz w:val="22"/>
        </w:rPr>
      </w:pPr>
      <w:r w:rsidRPr="005C5DD9">
        <w:rPr>
          <w:rFonts w:cs="Times New Roman"/>
          <w:sz w:val="22"/>
        </w:rPr>
        <w:t>Personas dati, kas ir norādīti līgumā, tiek apstrādāti saskaņā ar normatīvajos aktos noteiktajām prasībām. Katra Puse ir atbildīga par savu darbinieku un vai amatpersonu informēšanu par personas datu apstrādi.</w:t>
      </w:r>
    </w:p>
    <w:p w:rsidR="00200ACD" w:rsidRPr="007867D4" w:rsidRDefault="00200ACD" w:rsidP="00200ACD">
      <w:pPr>
        <w:tabs>
          <w:tab w:val="left" w:pos="426"/>
        </w:tabs>
        <w:spacing w:before="120" w:after="120" w:line="276" w:lineRule="auto"/>
        <w:ind w:right="-143"/>
        <w:jc w:val="center"/>
        <w:rPr>
          <w:rFonts w:ascii="Times New Roman Bold" w:hAnsi="Times New Roman Bold"/>
          <w:b/>
          <w:caps/>
          <w:sz w:val="22"/>
        </w:rPr>
      </w:pPr>
      <w:r w:rsidRPr="007867D4">
        <w:rPr>
          <w:rFonts w:ascii="Times New Roman Bold" w:hAnsi="Times New Roman Bold"/>
          <w:b/>
          <w:caps/>
          <w:sz w:val="22"/>
        </w:rPr>
        <w:t>9. Citi noteikumi</w:t>
      </w:r>
    </w:p>
    <w:p w:rsidR="00200ACD" w:rsidRPr="007867D4" w:rsidRDefault="00200ACD" w:rsidP="00200ACD">
      <w:pPr>
        <w:pStyle w:val="BodyText"/>
        <w:tabs>
          <w:tab w:val="left" w:pos="426"/>
        </w:tabs>
        <w:suppressAutoHyphens/>
        <w:spacing w:after="0" w:line="276" w:lineRule="auto"/>
        <w:ind w:right="-143"/>
        <w:jc w:val="both"/>
        <w:rPr>
          <w:sz w:val="22"/>
        </w:rPr>
      </w:pPr>
      <w:r w:rsidRPr="007867D4">
        <w:rPr>
          <w:sz w:val="22"/>
        </w:rPr>
        <w:t>9.1.Līdzēji paziņo viens otram par juridiskā statusa, juridiskās vai biroja adreses un bankas rekvizītu maiņu, tās reorganizāciju vai likvidāciju 5 (piecu) darba dienu laikā.</w:t>
      </w:r>
    </w:p>
    <w:p w:rsidR="00200ACD" w:rsidRPr="007867D4" w:rsidRDefault="00200ACD" w:rsidP="00200ACD">
      <w:pPr>
        <w:pStyle w:val="BodyText"/>
        <w:tabs>
          <w:tab w:val="left" w:pos="426"/>
        </w:tabs>
        <w:suppressAutoHyphens/>
        <w:spacing w:after="0" w:line="276" w:lineRule="auto"/>
        <w:ind w:right="-143"/>
        <w:jc w:val="both"/>
        <w:rPr>
          <w:sz w:val="22"/>
        </w:rPr>
      </w:pPr>
      <w:r w:rsidRPr="007867D4">
        <w:rPr>
          <w:sz w:val="22"/>
        </w:rPr>
        <w:lastRenderedPageBreak/>
        <w:t xml:space="preserve">9.2. Ja kāds no Līdzējiem tiek likvidēts, kādai personai pārņemot Pārdevēja saistības, šis Līgums paliek spēkā un tā noteikumi ir saistoši Līdzēju tiesību pārņēmējiem. </w:t>
      </w:r>
    </w:p>
    <w:p w:rsidR="00200ACD" w:rsidRPr="007867D4" w:rsidRDefault="00200ACD" w:rsidP="00200ACD">
      <w:pPr>
        <w:pStyle w:val="BodyText"/>
        <w:tabs>
          <w:tab w:val="left" w:pos="426"/>
        </w:tabs>
        <w:suppressAutoHyphens/>
        <w:spacing w:after="0" w:line="276" w:lineRule="auto"/>
        <w:ind w:right="-143"/>
        <w:jc w:val="both"/>
        <w:rPr>
          <w:sz w:val="22"/>
        </w:rPr>
      </w:pPr>
      <w:r w:rsidRPr="007867D4">
        <w:rPr>
          <w:sz w:val="22"/>
        </w:rPr>
        <w:t>9.3. Neviens no Līdzējiem bez otra Līdzēja rakstiskas piekrišanas nedrīkst nodot savas Līgumā noteiktās tiesības vai pienākumus trešajai personai, izņemot Līguma 9.3.punktā minētajā gadījumā.</w:t>
      </w:r>
    </w:p>
    <w:p w:rsidR="00200ACD" w:rsidRPr="007867D4" w:rsidRDefault="00200ACD" w:rsidP="00200ACD">
      <w:pPr>
        <w:pStyle w:val="BodyText"/>
        <w:tabs>
          <w:tab w:val="left" w:pos="426"/>
        </w:tabs>
        <w:suppressAutoHyphens/>
        <w:spacing w:after="0" w:line="276" w:lineRule="auto"/>
        <w:ind w:right="-143"/>
        <w:jc w:val="both"/>
        <w:rPr>
          <w:sz w:val="22"/>
        </w:rPr>
      </w:pPr>
      <w:r w:rsidRPr="007867D4">
        <w:rPr>
          <w:sz w:val="22"/>
        </w:rPr>
        <w:t>9.4. Līdzēji apņemas visā savas sadarbības laikā un pēc tā neizpaust trešajām personām informāciju, kuru Līdzēji nodevuši sakarā ar Līgumā paredzēto savstarpējo sadarbību. Visa informācija tiek uzskatīta par konfidenciālu un nevar tikt izpausta vai publiskota bez otra Līdzēja rakstiskas piekrišanas, izņemot tikai normatīvajos aktos noteiktajām personām un institūcijām.</w:t>
      </w:r>
    </w:p>
    <w:p w:rsidR="00200ACD" w:rsidRPr="007867D4" w:rsidRDefault="00200ACD" w:rsidP="00200ACD">
      <w:pPr>
        <w:tabs>
          <w:tab w:val="num" w:pos="280"/>
        </w:tabs>
        <w:spacing w:line="276" w:lineRule="auto"/>
        <w:jc w:val="both"/>
        <w:rPr>
          <w:rFonts w:eastAsia="Times New Roman" w:cs="Times New Roman"/>
          <w:bCs/>
          <w:sz w:val="22"/>
        </w:rPr>
      </w:pPr>
      <w:r w:rsidRPr="007867D4">
        <w:rPr>
          <w:rFonts w:eastAsia="Times New Roman" w:cs="Times New Roman"/>
          <w:sz w:val="22"/>
        </w:rPr>
        <w:t xml:space="preserve">9.4.1. </w:t>
      </w:r>
      <w:r w:rsidRPr="007867D4">
        <w:rPr>
          <w:rFonts w:eastAsia="Times New Roman" w:cs="Times New Roman"/>
          <w:i/>
          <w:sz w:val="22"/>
        </w:rPr>
        <w:t xml:space="preserve"> </w:t>
      </w:r>
      <w:r w:rsidRPr="007867D4">
        <w:rPr>
          <w:rFonts w:eastAsia="Times New Roman" w:cs="Times New Roman"/>
          <w:sz w:val="22"/>
        </w:rPr>
        <w:t>Pircēja</w:t>
      </w:r>
      <w:r w:rsidRPr="007867D4">
        <w:rPr>
          <w:rFonts w:eastAsia="Times New Roman" w:cs="Times New Roman"/>
          <w:i/>
          <w:sz w:val="22"/>
        </w:rPr>
        <w:t xml:space="preserve"> </w:t>
      </w:r>
      <w:r w:rsidRPr="007867D4">
        <w:rPr>
          <w:rFonts w:eastAsia="Times New Roman" w:cs="Times New Roman"/>
          <w:sz w:val="22"/>
        </w:rPr>
        <w:t xml:space="preserve">pilnvarotais pārstāvis šī Līguma izpildes laikā – </w:t>
      </w:r>
      <w:r w:rsidR="005F1CA9">
        <w:rPr>
          <w:rFonts w:eastAsia="Times New Roman" w:cs="Times New Roman"/>
          <w:sz w:val="22"/>
        </w:rPr>
        <w:t>____________</w:t>
      </w:r>
      <w:r w:rsidRPr="007867D4">
        <w:rPr>
          <w:rFonts w:eastAsia="Times New Roman" w:cs="Times New Roman"/>
          <w:bCs/>
          <w:sz w:val="22"/>
        </w:rPr>
        <w:t>,  kuram ir noteikti šādi pienākumi:</w:t>
      </w:r>
    </w:p>
    <w:p w:rsidR="00200ACD" w:rsidRPr="007867D4" w:rsidRDefault="00200ACD" w:rsidP="00200ACD">
      <w:pPr>
        <w:tabs>
          <w:tab w:val="num" w:pos="280"/>
        </w:tabs>
        <w:spacing w:line="276" w:lineRule="auto"/>
        <w:jc w:val="both"/>
        <w:rPr>
          <w:rFonts w:eastAsia="Times New Roman" w:cs="Times New Roman"/>
          <w:bCs/>
          <w:sz w:val="22"/>
        </w:rPr>
      </w:pPr>
      <w:r w:rsidRPr="007867D4">
        <w:rPr>
          <w:rFonts w:eastAsia="Times New Roman" w:cs="Times New Roman"/>
          <w:bCs/>
          <w:sz w:val="22"/>
        </w:rPr>
        <w:t xml:space="preserve">9.4.2. </w:t>
      </w:r>
      <w:r w:rsidRPr="007867D4">
        <w:rPr>
          <w:rFonts w:eastAsia="Times New Roman" w:cs="Times New Roman"/>
          <w:bCs/>
          <w:sz w:val="22"/>
        </w:rPr>
        <w:tab/>
        <w:t>kontrolēt un pārbaudīt Līguma saistību izpildi;</w:t>
      </w:r>
    </w:p>
    <w:p w:rsidR="00200ACD" w:rsidRPr="007867D4" w:rsidRDefault="00200ACD" w:rsidP="00200ACD">
      <w:pPr>
        <w:tabs>
          <w:tab w:val="num" w:pos="280"/>
        </w:tabs>
        <w:spacing w:line="276" w:lineRule="auto"/>
        <w:jc w:val="both"/>
        <w:rPr>
          <w:rFonts w:eastAsia="Times New Roman" w:cs="Times New Roman"/>
          <w:bCs/>
          <w:sz w:val="22"/>
        </w:rPr>
      </w:pPr>
      <w:r w:rsidRPr="007867D4">
        <w:rPr>
          <w:rFonts w:eastAsia="Times New Roman" w:cs="Times New Roman"/>
          <w:bCs/>
          <w:sz w:val="22"/>
        </w:rPr>
        <w:t>9.4.3.  pārbaudīt iesniegtos rēķinus;</w:t>
      </w:r>
    </w:p>
    <w:p w:rsidR="00200ACD" w:rsidRPr="007867D4" w:rsidRDefault="00200ACD" w:rsidP="00200ACD">
      <w:pPr>
        <w:tabs>
          <w:tab w:val="num" w:pos="280"/>
        </w:tabs>
        <w:spacing w:line="276" w:lineRule="auto"/>
        <w:jc w:val="both"/>
        <w:rPr>
          <w:rFonts w:eastAsia="Times New Roman" w:cs="Times New Roman"/>
          <w:bCs/>
          <w:sz w:val="22"/>
        </w:rPr>
      </w:pPr>
      <w:r w:rsidRPr="007867D4">
        <w:rPr>
          <w:rFonts w:eastAsia="Times New Roman" w:cs="Times New Roman"/>
          <w:sz w:val="22"/>
        </w:rPr>
        <w:t xml:space="preserve">9.5. Pārdevēja  pilnvarotais pārstāvis šī Līguma izpildes laikā </w:t>
      </w:r>
      <w:r w:rsidR="006A757E" w:rsidRPr="006A757E">
        <w:rPr>
          <w:rFonts w:eastAsia="Times New Roman" w:cs="Times New Roman"/>
          <w:sz w:val="22"/>
        </w:rPr>
        <w:t xml:space="preserve">– </w:t>
      </w:r>
      <w:r w:rsidR="005F1CA9">
        <w:rPr>
          <w:rFonts w:eastAsia="Times New Roman" w:cs="Times New Roman"/>
          <w:sz w:val="22"/>
        </w:rPr>
        <w:t>________________</w:t>
      </w:r>
      <w:r w:rsidRPr="006A757E">
        <w:rPr>
          <w:rFonts w:eastAsia="Times New Roman" w:cs="Times New Roman"/>
          <w:bCs/>
          <w:sz w:val="22"/>
        </w:rPr>
        <w:t>.</w:t>
      </w:r>
      <w:r w:rsidRPr="007867D4">
        <w:rPr>
          <w:rFonts w:eastAsia="Times New Roman" w:cs="Times New Roman"/>
          <w:bCs/>
          <w:sz w:val="22"/>
        </w:rPr>
        <w:t xml:space="preserve"> </w:t>
      </w:r>
    </w:p>
    <w:p w:rsidR="00200ACD" w:rsidRPr="007867D4" w:rsidRDefault="00200ACD" w:rsidP="00200ACD">
      <w:pPr>
        <w:tabs>
          <w:tab w:val="num" w:pos="280"/>
        </w:tabs>
        <w:spacing w:line="276" w:lineRule="auto"/>
        <w:jc w:val="both"/>
        <w:rPr>
          <w:rFonts w:eastAsia="Times New Roman" w:cs="Times New Roman"/>
          <w:bCs/>
          <w:sz w:val="22"/>
        </w:rPr>
      </w:pPr>
      <w:r w:rsidRPr="007867D4">
        <w:rPr>
          <w:rFonts w:eastAsia="Times New Roman" w:cs="Times New Roman"/>
          <w:bCs/>
          <w:sz w:val="22"/>
        </w:rPr>
        <w:t xml:space="preserve">9.6. Operatīvie sakari par dabasgāzes apgādes režīma regulēšanu tiek uzturēti ar sadales sistēmas operatoru </w:t>
      </w:r>
      <w:r w:rsidR="006A757E">
        <w:rPr>
          <w:rFonts w:eastAsia="Times New Roman" w:cs="Times New Roman"/>
          <w:bCs/>
          <w:sz w:val="22"/>
        </w:rPr>
        <w:t xml:space="preserve">AS </w:t>
      </w:r>
      <w:r w:rsidR="006A757E" w:rsidRPr="006A757E">
        <w:rPr>
          <w:rFonts w:eastAsia="Times New Roman" w:cs="Times New Roman"/>
          <w:bCs/>
          <w:sz w:val="22"/>
        </w:rPr>
        <w:t xml:space="preserve">GASO pa tīmekļa vietnē </w:t>
      </w:r>
      <w:hyperlink r:id="rId10" w:history="1">
        <w:r w:rsidR="006A757E" w:rsidRPr="006A757E">
          <w:rPr>
            <w:rStyle w:val="Hyperlink"/>
            <w:rFonts w:eastAsia="Times New Roman" w:cs="Times New Roman"/>
            <w:bCs/>
            <w:sz w:val="22"/>
          </w:rPr>
          <w:t>www.gaso.lv</w:t>
        </w:r>
      </w:hyperlink>
      <w:r w:rsidR="006A757E" w:rsidRPr="006A757E">
        <w:rPr>
          <w:rFonts w:eastAsia="Times New Roman" w:cs="Times New Roman"/>
          <w:bCs/>
          <w:sz w:val="22"/>
        </w:rPr>
        <w:t xml:space="preserve"> </w:t>
      </w:r>
      <w:r w:rsidRPr="006A757E">
        <w:rPr>
          <w:rFonts w:eastAsia="Times New Roman" w:cs="Times New Roman"/>
          <w:bCs/>
          <w:sz w:val="22"/>
        </w:rPr>
        <w:t>norādītajiem tālruņa numuriem vai ar sadales sistēmas operatora avā</w:t>
      </w:r>
      <w:r w:rsidR="006A757E">
        <w:rPr>
          <w:rFonts w:eastAsia="Times New Roman" w:cs="Times New Roman"/>
          <w:bCs/>
          <w:sz w:val="22"/>
        </w:rPr>
        <w:t>rijas dienestu pa tālruni 114.</w:t>
      </w:r>
    </w:p>
    <w:p w:rsidR="00200ACD" w:rsidRPr="007867D4" w:rsidRDefault="00200ACD" w:rsidP="00200ACD">
      <w:pPr>
        <w:spacing w:line="276" w:lineRule="auto"/>
        <w:jc w:val="both"/>
        <w:rPr>
          <w:rFonts w:eastAsia="Calibri" w:cs="Times New Roman"/>
          <w:sz w:val="22"/>
        </w:rPr>
      </w:pPr>
      <w:r w:rsidRPr="007867D4">
        <w:rPr>
          <w:rFonts w:eastAsia="Calibri" w:cs="Times New Roman"/>
          <w:sz w:val="22"/>
        </w:rPr>
        <w:t>9.7.  Līdzēju pilnvarotie pārstāvji ir atbildīgi par Līguma nosacījumu izpildes uzraudzīšanu, tai skaitā, par savlaicīgu rēķinu iesniegšanu un pieņemšanu, apstiprināšanu un nodošanu apmaksai.</w:t>
      </w:r>
    </w:p>
    <w:p w:rsidR="00200ACD" w:rsidRPr="007867D4" w:rsidRDefault="00200ACD" w:rsidP="00200ACD">
      <w:pPr>
        <w:pStyle w:val="BodyText"/>
        <w:tabs>
          <w:tab w:val="left" w:pos="426"/>
        </w:tabs>
        <w:suppressAutoHyphens/>
        <w:spacing w:before="60" w:line="276" w:lineRule="auto"/>
        <w:ind w:right="-143"/>
        <w:jc w:val="both"/>
        <w:rPr>
          <w:sz w:val="22"/>
        </w:rPr>
      </w:pPr>
      <w:r w:rsidRPr="007867D4">
        <w:rPr>
          <w:sz w:val="22"/>
        </w:rPr>
        <w:t>9.8. Līgums sagatavots latviešu valodā uz</w:t>
      </w:r>
      <w:r w:rsidR="00997375">
        <w:rPr>
          <w:sz w:val="22"/>
        </w:rPr>
        <w:t xml:space="preserve"> 8</w:t>
      </w:r>
      <w:r w:rsidRPr="007867D4">
        <w:rPr>
          <w:sz w:val="22"/>
        </w:rPr>
        <w:t xml:space="preserve"> (</w:t>
      </w:r>
      <w:r w:rsidR="00997375">
        <w:rPr>
          <w:sz w:val="22"/>
        </w:rPr>
        <w:t>astoņām</w:t>
      </w:r>
      <w:r w:rsidRPr="007867D4">
        <w:rPr>
          <w:sz w:val="22"/>
        </w:rPr>
        <w:t>) lapām ar Pielikumu</w:t>
      </w:r>
      <w:r w:rsidR="00FA5EBA">
        <w:rPr>
          <w:sz w:val="22"/>
        </w:rPr>
        <w:t xml:space="preserve"> Nr.1</w:t>
      </w:r>
      <w:r w:rsidR="000C689A">
        <w:rPr>
          <w:sz w:val="22"/>
        </w:rPr>
        <w:t xml:space="preserve"> un Pielikumu Nr.2</w:t>
      </w:r>
      <w:r w:rsidRPr="007867D4">
        <w:rPr>
          <w:sz w:val="22"/>
        </w:rPr>
        <w:t>, divos identiskos eksemplāros, un izsniegts pa vienam eksemplāram katram Līdzējam. Abiem Līguma eksemplāriem ir vienāds juridiskais spēks.</w:t>
      </w:r>
    </w:p>
    <w:p w:rsidR="00200ACD" w:rsidRPr="007867D4" w:rsidRDefault="00200ACD" w:rsidP="00200ACD">
      <w:pPr>
        <w:tabs>
          <w:tab w:val="left" w:pos="426"/>
          <w:tab w:val="left" w:pos="1260"/>
        </w:tabs>
        <w:overflowPunct w:val="0"/>
        <w:autoSpaceDE w:val="0"/>
        <w:autoSpaceDN w:val="0"/>
        <w:adjustRightInd w:val="0"/>
        <w:spacing w:line="276" w:lineRule="auto"/>
        <w:jc w:val="right"/>
        <w:rPr>
          <w:rFonts w:eastAsia="Times New Roman" w:cs="Times New Roman"/>
          <w:sz w:val="22"/>
        </w:rPr>
      </w:pPr>
    </w:p>
    <w:p w:rsidR="00200ACD" w:rsidRPr="007867D4" w:rsidRDefault="00200ACD" w:rsidP="00200ACD">
      <w:pPr>
        <w:tabs>
          <w:tab w:val="left" w:pos="426"/>
          <w:tab w:val="left" w:pos="1260"/>
        </w:tabs>
        <w:spacing w:line="276" w:lineRule="auto"/>
        <w:jc w:val="both"/>
        <w:rPr>
          <w:rFonts w:eastAsia="Calibri" w:cs="Times New Roman"/>
          <w:b/>
          <w:sz w:val="22"/>
        </w:rPr>
      </w:pPr>
      <w:r w:rsidRPr="007867D4">
        <w:rPr>
          <w:rFonts w:eastAsia="Calibri" w:cs="Times New Roman"/>
          <w:b/>
          <w:sz w:val="22"/>
        </w:rPr>
        <w:t>9. Līdzēju juridiskās adreses un rekvizīti.</w:t>
      </w:r>
    </w:p>
    <w:tbl>
      <w:tblPr>
        <w:tblW w:w="10373" w:type="dxa"/>
        <w:tblInd w:w="-432" w:type="dxa"/>
        <w:tblLook w:val="01E0" w:firstRow="1" w:lastRow="1" w:firstColumn="1" w:lastColumn="1" w:noHBand="0" w:noVBand="0"/>
      </w:tblPr>
      <w:tblGrid>
        <w:gridCol w:w="10373"/>
      </w:tblGrid>
      <w:tr w:rsidR="00200ACD" w:rsidRPr="007867D4" w:rsidTr="00850B33">
        <w:tc>
          <w:tcPr>
            <w:tcW w:w="10373" w:type="dxa"/>
          </w:tcPr>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7"/>
              <w:gridCol w:w="4253"/>
            </w:tblGrid>
            <w:tr w:rsidR="00200ACD" w:rsidRPr="007867D4" w:rsidTr="00850B33">
              <w:trPr>
                <w:trHeight w:val="3150"/>
              </w:trPr>
              <w:tc>
                <w:tcPr>
                  <w:tcW w:w="5337" w:type="dxa"/>
                  <w:shd w:val="clear" w:color="auto" w:fill="auto"/>
                </w:tcPr>
                <w:p w:rsidR="00200ACD" w:rsidRPr="007867D4" w:rsidRDefault="00200ACD" w:rsidP="00850B33">
                  <w:pPr>
                    <w:tabs>
                      <w:tab w:val="left" w:pos="426"/>
                    </w:tabs>
                    <w:spacing w:line="276" w:lineRule="auto"/>
                    <w:jc w:val="both"/>
                    <w:rPr>
                      <w:rFonts w:eastAsia="Calibri" w:cs="Times New Roman"/>
                      <w:b/>
                      <w:sz w:val="22"/>
                    </w:rPr>
                  </w:pPr>
                  <w:r w:rsidRPr="007867D4">
                    <w:rPr>
                      <w:rFonts w:eastAsia="Calibri" w:cs="Times New Roman"/>
                      <w:b/>
                      <w:sz w:val="22"/>
                    </w:rPr>
                    <w:t xml:space="preserve">Pircējs: </w:t>
                  </w:r>
                </w:p>
                <w:p w:rsidR="00200ACD" w:rsidRPr="00250271" w:rsidRDefault="00200ACD" w:rsidP="00850B33">
                  <w:pPr>
                    <w:tabs>
                      <w:tab w:val="left" w:pos="426"/>
                    </w:tabs>
                    <w:spacing w:line="276" w:lineRule="auto"/>
                    <w:jc w:val="both"/>
                    <w:rPr>
                      <w:rFonts w:eastAsia="Calibri" w:cs="Times New Roman"/>
                      <w:b/>
                      <w:iCs/>
                      <w:sz w:val="22"/>
                    </w:rPr>
                  </w:pPr>
                  <w:r w:rsidRPr="00250271">
                    <w:rPr>
                      <w:rFonts w:eastAsia="Calibri" w:cs="Times New Roman"/>
                      <w:b/>
                      <w:iCs/>
                      <w:sz w:val="22"/>
                    </w:rPr>
                    <w:t xml:space="preserve">SIA Jūrmalas slimnīca </w:t>
                  </w:r>
                </w:p>
                <w:p w:rsidR="00200ACD" w:rsidRPr="007867D4" w:rsidRDefault="00200ACD" w:rsidP="00850B33">
                  <w:pPr>
                    <w:tabs>
                      <w:tab w:val="left" w:pos="426"/>
                    </w:tabs>
                    <w:spacing w:line="276" w:lineRule="auto"/>
                    <w:jc w:val="both"/>
                    <w:rPr>
                      <w:rFonts w:eastAsia="Calibri" w:cs="Times New Roman"/>
                      <w:sz w:val="22"/>
                    </w:rPr>
                  </w:pPr>
                  <w:r w:rsidRPr="007867D4">
                    <w:rPr>
                      <w:rFonts w:eastAsia="Calibri" w:cs="Times New Roman"/>
                      <w:sz w:val="22"/>
                    </w:rPr>
                    <w:t>Adrese: Vienības prosp. 19/21, Jūrmala, LV-2010</w:t>
                  </w:r>
                </w:p>
                <w:p w:rsidR="00200ACD" w:rsidRPr="007867D4" w:rsidRDefault="00200ACD" w:rsidP="00850B33">
                  <w:pPr>
                    <w:tabs>
                      <w:tab w:val="left" w:pos="426"/>
                    </w:tabs>
                    <w:spacing w:line="276" w:lineRule="auto"/>
                    <w:jc w:val="both"/>
                    <w:rPr>
                      <w:rFonts w:eastAsia="Calibri" w:cs="Times New Roman"/>
                      <w:iCs/>
                      <w:sz w:val="22"/>
                    </w:rPr>
                  </w:pPr>
                  <w:r w:rsidRPr="007867D4">
                    <w:rPr>
                      <w:rFonts w:eastAsia="Calibri" w:cs="Times New Roman"/>
                      <w:sz w:val="22"/>
                    </w:rPr>
                    <w:t>Tālrunis: 67753123</w:t>
                  </w:r>
                  <w:r w:rsidRPr="007867D4">
                    <w:rPr>
                      <w:rFonts w:eastAsia="Calibri" w:cs="Times New Roman"/>
                      <w:iCs/>
                      <w:sz w:val="22"/>
                    </w:rPr>
                    <w:t>, Fakss: 67752548</w:t>
                  </w:r>
                </w:p>
                <w:p w:rsidR="00200ACD" w:rsidRPr="007867D4" w:rsidRDefault="00200ACD" w:rsidP="00850B33">
                  <w:pPr>
                    <w:tabs>
                      <w:tab w:val="left" w:pos="426"/>
                    </w:tabs>
                    <w:spacing w:line="276" w:lineRule="auto"/>
                    <w:jc w:val="both"/>
                    <w:rPr>
                      <w:rFonts w:eastAsia="Calibri" w:cs="Times New Roman"/>
                      <w:sz w:val="22"/>
                    </w:rPr>
                  </w:pPr>
                  <w:r w:rsidRPr="007867D4">
                    <w:rPr>
                      <w:rFonts w:eastAsia="Calibri" w:cs="Times New Roman"/>
                      <w:sz w:val="22"/>
                    </w:rPr>
                    <w:t>Nodokļu maksātāja kods: 40003220000</w:t>
                  </w:r>
                </w:p>
                <w:p w:rsidR="00200ACD" w:rsidRPr="007867D4" w:rsidRDefault="00200ACD" w:rsidP="00850B33">
                  <w:pPr>
                    <w:tabs>
                      <w:tab w:val="left" w:pos="426"/>
                    </w:tabs>
                    <w:spacing w:line="276" w:lineRule="auto"/>
                    <w:jc w:val="both"/>
                    <w:rPr>
                      <w:rFonts w:eastAsia="Calibri" w:cs="Times New Roman"/>
                      <w:sz w:val="22"/>
                    </w:rPr>
                  </w:pPr>
                  <w:r w:rsidRPr="007867D4">
                    <w:rPr>
                      <w:rFonts w:eastAsia="Calibri" w:cs="Times New Roman"/>
                      <w:sz w:val="22"/>
                    </w:rPr>
                    <w:t xml:space="preserve">Norēķinu konts </w:t>
                  </w:r>
                  <w:proofErr w:type="spellStart"/>
                  <w:r w:rsidRPr="007867D4">
                    <w:rPr>
                      <w:rFonts w:eastAsia="Calibri" w:cs="Times New Roman"/>
                      <w:sz w:val="22"/>
                    </w:rPr>
                    <w:t>S</w:t>
                  </w:r>
                  <w:r w:rsidR="00FA5EBA">
                    <w:rPr>
                      <w:rFonts w:eastAsia="Calibri" w:cs="Times New Roman"/>
                      <w:sz w:val="22"/>
                    </w:rPr>
                    <w:t>wed</w:t>
                  </w:r>
                  <w:r w:rsidRPr="007867D4">
                    <w:rPr>
                      <w:rFonts w:eastAsia="Calibri" w:cs="Times New Roman"/>
                      <w:sz w:val="22"/>
                    </w:rPr>
                    <w:t>bankā</w:t>
                  </w:r>
                  <w:proofErr w:type="spellEnd"/>
                </w:p>
                <w:p w:rsidR="00200ACD" w:rsidRPr="007867D4" w:rsidRDefault="00200ACD" w:rsidP="00850B33">
                  <w:pPr>
                    <w:tabs>
                      <w:tab w:val="left" w:pos="426"/>
                    </w:tabs>
                    <w:spacing w:line="276" w:lineRule="auto"/>
                    <w:jc w:val="both"/>
                    <w:rPr>
                      <w:rFonts w:eastAsia="Calibri" w:cs="Times New Roman"/>
                      <w:sz w:val="22"/>
                    </w:rPr>
                  </w:pPr>
                  <w:r w:rsidRPr="007867D4">
                    <w:rPr>
                      <w:rFonts w:eastAsia="Calibri" w:cs="Times New Roman"/>
                      <w:sz w:val="22"/>
                    </w:rPr>
                    <w:t xml:space="preserve">Konts </w:t>
                  </w:r>
                  <w:proofErr w:type="spellStart"/>
                  <w:r w:rsidRPr="007867D4">
                    <w:rPr>
                      <w:rFonts w:eastAsia="Calibri" w:cs="Times New Roman"/>
                      <w:sz w:val="22"/>
                    </w:rPr>
                    <w:t>nr</w:t>
                  </w:r>
                  <w:proofErr w:type="spellEnd"/>
                  <w:r w:rsidRPr="007867D4">
                    <w:rPr>
                      <w:rFonts w:eastAsia="Calibri" w:cs="Times New Roman"/>
                      <w:sz w:val="22"/>
                    </w:rPr>
                    <w:t>: LV</w:t>
                  </w:r>
                  <w:r w:rsidR="00FA5EBA" w:rsidRPr="009374DF">
                    <w:rPr>
                      <w:rFonts w:eastAsia="Times New Roman" w:cs="Times New Roman"/>
                      <w:sz w:val="22"/>
                    </w:rPr>
                    <w:t>39HABA0551013461460</w:t>
                  </w:r>
                </w:p>
                <w:p w:rsidR="00200ACD" w:rsidRPr="007867D4" w:rsidRDefault="00200ACD" w:rsidP="00850B33">
                  <w:pPr>
                    <w:tabs>
                      <w:tab w:val="left" w:pos="426"/>
                    </w:tabs>
                    <w:spacing w:line="276" w:lineRule="auto"/>
                    <w:jc w:val="both"/>
                    <w:rPr>
                      <w:rFonts w:eastAsia="Calibri" w:cs="Times New Roman"/>
                      <w:sz w:val="22"/>
                    </w:rPr>
                  </w:pPr>
                  <w:r w:rsidRPr="007867D4">
                    <w:rPr>
                      <w:rFonts w:eastAsia="Calibri" w:cs="Times New Roman"/>
                      <w:sz w:val="22"/>
                    </w:rPr>
                    <w:t xml:space="preserve">Kods </w:t>
                  </w:r>
                  <w:r w:rsidR="00FA5EBA">
                    <w:rPr>
                      <w:rFonts w:eastAsia="Calibri" w:cs="Times New Roman"/>
                      <w:sz w:val="22"/>
                    </w:rPr>
                    <w:t>HABALV22</w:t>
                  </w:r>
                </w:p>
                <w:p w:rsidR="00200ACD" w:rsidRPr="007867D4" w:rsidRDefault="00200ACD" w:rsidP="00850B33">
                  <w:pPr>
                    <w:tabs>
                      <w:tab w:val="left" w:pos="426"/>
                    </w:tabs>
                    <w:spacing w:line="276" w:lineRule="auto"/>
                    <w:jc w:val="both"/>
                    <w:rPr>
                      <w:rFonts w:eastAsia="Calibri" w:cs="Times New Roman"/>
                      <w:sz w:val="22"/>
                    </w:rPr>
                  </w:pPr>
                </w:p>
                <w:p w:rsidR="00200ACD" w:rsidRDefault="00200ACD" w:rsidP="00850B33">
                  <w:pPr>
                    <w:tabs>
                      <w:tab w:val="left" w:pos="426"/>
                    </w:tabs>
                    <w:spacing w:line="276" w:lineRule="auto"/>
                    <w:jc w:val="both"/>
                    <w:rPr>
                      <w:rFonts w:eastAsia="Calibri" w:cs="Times New Roman"/>
                      <w:i/>
                      <w:sz w:val="22"/>
                    </w:rPr>
                  </w:pPr>
                  <w:r w:rsidRPr="007867D4">
                    <w:rPr>
                      <w:rFonts w:eastAsia="Calibri" w:cs="Times New Roman"/>
                      <w:i/>
                      <w:sz w:val="22"/>
                    </w:rPr>
                    <w:t>________________________________</w:t>
                  </w:r>
                </w:p>
                <w:p w:rsidR="00200ACD" w:rsidRPr="007867D4" w:rsidRDefault="00200ACD" w:rsidP="00850B33">
                  <w:pPr>
                    <w:tabs>
                      <w:tab w:val="left" w:pos="426"/>
                    </w:tabs>
                    <w:spacing w:line="276" w:lineRule="auto"/>
                    <w:jc w:val="both"/>
                    <w:rPr>
                      <w:rFonts w:eastAsia="Calibri" w:cs="Times New Roman"/>
                      <w:b/>
                      <w:sz w:val="22"/>
                    </w:rPr>
                  </w:pPr>
                  <w:r w:rsidRPr="007867D4">
                    <w:rPr>
                      <w:rFonts w:eastAsia="Calibri" w:cs="Times New Roman"/>
                      <w:sz w:val="22"/>
                    </w:rPr>
                    <w:t xml:space="preserve">           </w:t>
                  </w:r>
                </w:p>
              </w:tc>
              <w:tc>
                <w:tcPr>
                  <w:tcW w:w="4253" w:type="dxa"/>
                  <w:shd w:val="clear" w:color="auto" w:fill="auto"/>
                </w:tcPr>
                <w:p w:rsidR="00200ACD" w:rsidRDefault="00200ACD" w:rsidP="00850B33">
                  <w:pPr>
                    <w:tabs>
                      <w:tab w:val="left" w:pos="426"/>
                    </w:tabs>
                    <w:spacing w:line="276" w:lineRule="auto"/>
                    <w:jc w:val="both"/>
                    <w:rPr>
                      <w:rFonts w:eastAsia="Calibri" w:cs="Times New Roman"/>
                      <w:b/>
                      <w:sz w:val="22"/>
                    </w:rPr>
                  </w:pPr>
                  <w:r w:rsidRPr="007867D4">
                    <w:rPr>
                      <w:rFonts w:eastAsia="Calibri" w:cs="Times New Roman"/>
                      <w:b/>
                      <w:sz w:val="22"/>
                    </w:rPr>
                    <w:t>Pārdevējs:</w:t>
                  </w:r>
                </w:p>
                <w:p w:rsidR="00FA5EBA" w:rsidRDefault="00FA5EBA" w:rsidP="00850B33">
                  <w:pPr>
                    <w:tabs>
                      <w:tab w:val="left" w:pos="426"/>
                    </w:tabs>
                    <w:spacing w:line="276" w:lineRule="auto"/>
                    <w:jc w:val="both"/>
                    <w:rPr>
                      <w:rFonts w:eastAsia="Calibri" w:cs="Times New Roman"/>
                      <w:b/>
                      <w:sz w:val="22"/>
                    </w:rPr>
                  </w:pPr>
                  <w:r>
                    <w:rPr>
                      <w:rFonts w:eastAsia="Calibri" w:cs="Times New Roman"/>
                      <w:b/>
                      <w:sz w:val="22"/>
                    </w:rPr>
                    <w:t>AS “Latvenergo”</w:t>
                  </w:r>
                </w:p>
                <w:p w:rsidR="00FA5EBA" w:rsidRPr="00EE0BDA" w:rsidRDefault="00FA5EBA" w:rsidP="00850B33">
                  <w:pPr>
                    <w:tabs>
                      <w:tab w:val="left" w:pos="426"/>
                    </w:tabs>
                    <w:spacing w:line="276" w:lineRule="auto"/>
                    <w:jc w:val="both"/>
                    <w:rPr>
                      <w:rFonts w:eastAsia="Calibri" w:cs="Times New Roman"/>
                      <w:sz w:val="22"/>
                    </w:rPr>
                  </w:pPr>
                  <w:r w:rsidRPr="00EE0BDA">
                    <w:rPr>
                      <w:rFonts w:eastAsia="Calibri" w:cs="Times New Roman"/>
                      <w:sz w:val="22"/>
                    </w:rPr>
                    <w:t xml:space="preserve">Adrese: </w:t>
                  </w:r>
                  <w:r w:rsidR="006A757E" w:rsidRPr="00EE0BDA">
                    <w:rPr>
                      <w:rFonts w:eastAsia="Calibri" w:cs="Times New Roman"/>
                      <w:sz w:val="22"/>
                    </w:rPr>
                    <w:t>Pulkveža Brieža 12, Rīga; LV 1230</w:t>
                  </w:r>
                </w:p>
                <w:p w:rsidR="00FA5EBA" w:rsidRPr="00EE0BDA" w:rsidRDefault="006A757E" w:rsidP="00850B33">
                  <w:pPr>
                    <w:tabs>
                      <w:tab w:val="left" w:pos="426"/>
                    </w:tabs>
                    <w:spacing w:line="276" w:lineRule="auto"/>
                    <w:jc w:val="both"/>
                    <w:rPr>
                      <w:rFonts w:eastAsia="Calibri" w:cs="Times New Roman"/>
                      <w:sz w:val="22"/>
                    </w:rPr>
                  </w:pPr>
                  <w:r w:rsidRPr="00EE0BDA">
                    <w:rPr>
                      <w:rFonts w:eastAsia="Calibri" w:cs="Times New Roman"/>
                      <w:sz w:val="22"/>
                    </w:rPr>
                    <w:t xml:space="preserve">Tālrunis: 67728493; </w:t>
                  </w:r>
                  <w:r w:rsidR="00EE0BDA" w:rsidRPr="00EE0BDA">
                    <w:rPr>
                      <w:rFonts w:eastAsia="Calibri" w:cs="Times New Roman"/>
                      <w:sz w:val="22"/>
                    </w:rPr>
                    <w:t>29470004</w:t>
                  </w:r>
                </w:p>
                <w:p w:rsidR="00FA5EBA" w:rsidRPr="00EE0BDA" w:rsidRDefault="00FA5EBA" w:rsidP="00850B33">
                  <w:pPr>
                    <w:tabs>
                      <w:tab w:val="left" w:pos="426"/>
                    </w:tabs>
                    <w:spacing w:line="276" w:lineRule="auto"/>
                    <w:jc w:val="both"/>
                    <w:rPr>
                      <w:rFonts w:eastAsia="Calibri" w:cs="Times New Roman"/>
                      <w:sz w:val="22"/>
                    </w:rPr>
                  </w:pPr>
                  <w:r w:rsidRPr="00EE0BDA">
                    <w:rPr>
                      <w:rFonts w:eastAsia="Calibri" w:cs="Times New Roman"/>
                      <w:sz w:val="22"/>
                    </w:rPr>
                    <w:t xml:space="preserve">Nodokļu maksātāja kods: </w:t>
                  </w:r>
                  <w:r w:rsidR="00EE0BDA" w:rsidRPr="00EE0BDA">
                    <w:rPr>
                      <w:rFonts w:eastAsia="Calibri" w:cs="Times New Roman"/>
                      <w:sz w:val="22"/>
                    </w:rPr>
                    <w:t>40003032949</w:t>
                  </w:r>
                </w:p>
                <w:p w:rsidR="00FA5EBA" w:rsidRPr="00EE0BDA" w:rsidRDefault="00EE0BDA" w:rsidP="00850B33">
                  <w:pPr>
                    <w:tabs>
                      <w:tab w:val="left" w:pos="426"/>
                    </w:tabs>
                    <w:spacing w:line="276" w:lineRule="auto"/>
                    <w:jc w:val="both"/>
                    <w:rPr>
                      <w:rFonts w:eastAsia="Calibri" w:cs="Times New Roman"/>
                      <w:sz w:val="22"/>
                    </w:rPr>
                  </w:pPr>
                  <w:r w:rsidRPr="00EE0BDA">
                    <w:rPr>
                      <w:rFonts w:eastAsia="Calibri" w:cs="Times New Roman"/>
                      <w:sz w:val="22"/>
                    </w:rPr>
                    <w:t xml:space="preserve">Norēķinu konts </w:t>
                  </w:r>
                  <w:proofErr w:type="spellStart"/>
                  <w:r w:rsidRPr="00EE0BDA">
                    <w:rPr>
                      <w:rFonts w:eastAsia="Calibri" w:cs="Times New Roman"/>
                      <w:sz w:val="22"/>
                    </w:rPr>
                    <w:t>Swedbankā</w:t>
                  </w:r>
                  <w:proofErr w:type="spellEnd"/>
                </w:p>
                <w:p w:rsidR="00FA5EBA" w:rsidRPr="00EE0BDA" w:rsidRDefault="00FA5EBA" w:rsidP="00850B33">
                  <w:pPr>
                    <w:tabs>
                      <w:tab w:val="left" w:pos="426"/>
                    </w:tabs>
                    <w:spacing w:line="276" w:lineRule="auto"/>
                    <w:jc w:val="both"/>
                    <w:rPr>
                      <w:rFonts w:eastAsia="Calibri" w:cs="Times New Roman"/>
                      <w:sz w:val="22"/>
                    </w:rPr>
                  </w:pPr>
                  <w:r w:rsidRPr="00EE0BDA">
                    <w:rPr>
                      <w:rFonts w:eastAsia="Calibri" w:cs="Times New Roman"/>
                      <w:sz w:val="22"/>
                    </w:rPr>
                    <w:t xml:space="preserve">Konta nr.: </w:t>
                  </w:r>
                  <w:r w:rsidR="00EE0BDA" w:rsidRPr="00EE0BDA">
                    <w:rPr>
                      <w:rFonts w:eastAsia="Calibri" w:cs="Times New Roman"/>
                      <w:sz w:val="22"/>
                    </w:rPr>
                    <w:t>LV72HABA0001407033301</w:t>
                  </w:r>
                </w:p>
                <w:p w:rsidR="00EE0BDA" w:rsidRPr="007867D4" w:rsidRDefault="00FA5EBA" w:rsidP="00EE0BDA">
                  <w:pPr>
                    <w:tabs>
                      <w:tab w:val="left" w:pos="426"/>
                    </w:tabs>
                    <w:spacing w:line="276" w:lineRule="auto"/>
                    <w:jc w:val="both"/>
                    <w:rPr>
                      <w:rFonts w:eastAsia="Calibri" w:cs="Times New Roman"/>
                      <w:sz w:val="22"/>
                    </w:rPr>
                  </w:pPr>
                  <w:r w:rsidRPr="00EE0BDA">
                    <w:rPr>
                      <w:rFonts w:eastAsia="Calibri" w:cs="Times New Roman"/>
                      <w:sz w:val="22"/>
                    </w:rPr>
                    <w:t xml:space="preserve">Kods: </w:t>
                  </w:r>
                  <w:r w:rsidR="00EE0BDA" w:rsidRPr="00EE0BDA">
                    <w:rPr>
                      <w:rFonts w:eastAsia="Calibri" w:cs="Times New Roman"/>
                      <w:sz w:val="22"/>
                    </w:rPr>
                    <w:t>HABALV22</w:t>
                  </w:r>
                </w:p>
                <w:p w:rsidR="00FA5EBA" w:rsidRPr="00250271" w:rsidRDefault="00FA5EBA" w:rsidP="00850B33">
                  <w:pPr>
                    <w:tabs>
                      <w:tab w:val="left" w:pos="426"/>
                    </w:tabs>
                    <w:spacing w:line="276" w:lineRule="auto"/>
                    <w:jc w:val="both"/>
                    <w:rPr>
                      <w:rFonts w:eastAsia="Calibri" w:cs="Times New Roman"/>
                      <w:sz w:val="22"/>
                      <w:highlight w:val="yellow"/>
                    </w:rPr>
                  </w:pPr>
                </w:p>
                <w:p w:rsidR="00250271" w:rsidRPr="00EE0BDA" w:rsidRDefault="00250271" w:rsidP="00850B33">
                  <w:pPr>
                    <w:tabs>
                      <w:tab w:val="left" w:pos="426"/>
                    </w:tabs>
                    <w:spacing w:line="276" w:lineRule="auto"/>
                    <w:jc w:val="both"/>
                    <w:rPr>
                      <w:rFonts w:eastAsia="Calibri" w:cs="Times New Roman"/>
                      <w:sz w:val="22"/>
                    </w:rPr>
                  </w:pPr>
                  <w:r w:rsidRPr="00EE0BDA">
                    <w:rPr>
                      <w:rFonts w:eastAsia="Calibri" w:cs="Times New Roman"/>
                      <w:sz w:val="22"/>
                    </w:rPr>
                    <w:t>_____________________________</w:t>
                  </w:r>
                </w:p>
                <w:p w:rsidR="00EE0BDA" w:rsidRPr="007867D4" w:rsidRDefault="00EE0BDA" w:rsidP="00EE0BDA">
                  <w:pPr>
                    <w:tabs>
                      <w:tab w:val="left" w:pos="426"/>
                    </w:tabs>
                    <w:spacing w:line="276" w:lineRule="auto"/>
                    <w:jc w:val="both"/>
                    <w:rPr>
                      <w:rFonts w:eastAsia="Calibri" w:cs="Times New Roman"/>
                      <w:b/>
                      <w:sz w:val="22"/>
                    </w:rPr>
                  </w:pPr>
                </w:p>
              </w:tc>
            </w:tr>
          </w:tbl>
          <w:p w:rsidR="00200ACD" w:rsidRPr="007867D4" w:rsidRDefault="00200ACD" w:rsidP="00850B33">
            <w:pPr>
              <w:tabs>
                <w:tab w:val="left" w:pos="426"/>
              </w:tabs>
              <w:spacing w:line="276" w:lineRule="auto"/>
              <w:jc w:val="both"/>
              <w:rPr>
                <w:rFonts w:eastAsia="Calibri" w:cs="Times New Roman"/>
                <w:sz w:val="22"/>
              </w:rPr>
            </w:pPr>
          </w:p>
        </w:tc>
      </w:tr>
    </w:tbl>
    <w:p w:rsidR="00222F89" w:rsidRDefault="00222F89"/>
    <w:p w:rsidR="00222F89" w:rsidRDefault="00222F89">
      <w:pPr>
        <w:spacing w:after="160" w:line="259" w:lineRule="auto"/>
      </w:pPr>
      <w:r>
        <w:br w:type="page"/>
      </w:r>
    </w:p>
    <w:sectPr w:rsidR="00222F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4E" w:rsidRDefault="00146A4E" w:rsidP="003D6D29">
      <w:r>
        <w:separator/>
      </w:r>
    </w:p>
  </w:endnote>
  <w:endnote w:type="continuationSeparator" w:id="0">
    <w:p w:rsidR="00146A4E" w:rsidRDefault="00146A4E" w:rsidP="003D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078182"/>
      <w:docPartObj>
        <w:docPartGallery w:val="Page Numbers (Bottom of Page)"/>
        <w:docPartUnique/>
      </w:docPartObj>
    </w:sdtPr>
    <w:sdtEndPr>
      <w:rPr>
        <w:noProof/>
      </w:rPr>
    </w:sdtEndPr>
    <w:sdtContent>
      <w:p w:rsidR="005C5DD9" w:rsidRDefault="005C5DD9">
        <w:pPr>
          <w:pStyle w:val="Footer"/>
          <w:jc w:val="center"/>
        </w:pPr>
        <w:r>
          <w:fldChar w:fldCharType="begin"/>
        </w:r>
        <w:r>
          <w:instrText xml:space="preserve"> PAGE   \* MERGEFORMAT </w:instrText>
        </w:r>
        <w:r>
          <w:fldChar w:fldCharType="separate"/>
        </w:r>
        <w:r w:rsidR="009B4A29">
          <w:rPr>
            <w:noProof/>
          </w:rPr>
          <w:t>1</w:t>
        </w:r>
        <w:r>
          <w:rPr>
            <w:noProof/>
          </w:rPr>
          <w:fldChar w:fldCharType="end"/>
        </w:r>
      </w:p>
    </w:sdtContent>
  </w:sdt>
  <w:p w:rsidR="005C5DD9" w:rsidRDefault="005C5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4E" w:rsidRDefault="00146A4E" w:rsidP="003D6D29">
      <w:r>
        <w:separator/>
      </w:r>
    </w:p>
  </w:footnote>
  <w:footnote w:type="continuationSeparator" w:id="0">
    <w:p w:rsidR="00146A4E" w:rsidRDefault="00146A4E" w:rsidP="003D6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
    <w:nsid w:val="2D721F1F"/>
    <w:multiLevelType w:val="multilevel"/>
    <w:tmpl w:val="77B61E5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FFC1A93"/>
    <w:multiLevelType w:val="multilevel"/>
    <w:tmpl w:val="B1129E58"/>
    <w:lvl w:ilvl="0">
      <w:start w:val="2"/>
      <w:numFmt w:val="decimal"/>
      <w:pStyle w:val="Caption"/>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BE72D64"/>
    <w:multiLevelType w:val="multilevel"/>
    <w:tmpl w:val="183AB4F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79311FC7"/>
    <w:multiLevelType w:val="multilevel"/>
    <w:tmpl w:val="99F82E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CE81F11"/>
    <w:multiLevelType w:val="multilevel"/>
    <w:tmpl w:val="25A81522"/>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CD"/>
    <w:rsid w:val="000C689A"/>
    <w:rsid w:val="00130361"/>
    <w:rsid w:val="00146A4E"/>
    <w:rsid w:val="00146A5D"/>
    <w:rsid w:val="00170193"/>
    <w:rsid w:val="00200ACD"/>
    <w:rsid w:val="00222F89"/>
    <w:rsid w:val="00250271"/>
    <w:rsid w:val="003D6D29"/>
    <w:rsid w:val="004F4D7A"/>
    <w:rsid w:val="00511993"/>
    <w:rsid w:val="005B260B"/>
    <w:rsid w:val="005C5DD9"/>
    <w:rsid w:val="005F1CA9"/>
    <w:rsid w:val="00666D82"/>
    <w:rsid w:val="00671984"/>
    <w:rsid w:val="006A757E"/>
    <w:rsid w:val="009374DF"/>
    <w:rsid w:val="00997375"/>
    <w:rsid w:val="009B4A29"/>
    <w:rsid w:val="00B25A05"/>
    <w:rsid w:val="00C21EEC"/>
    <w:rsid w:val="00E8390E"/>
    <w:rsid w:val="00EA183D"/>
    <w:rsid w:val="00EC70A2"/>
    <w:rsid w:val="00EE0BDA"/>
    <w:rsid w:val="00FA5EBA"/>
    <w:rsid w:val="00FD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D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trip,H&amp;P List Paragraph"/>
    <w:basedOn w:val="Normal"/>
    <w:link w:val="ListParagraphChar"/>
    <w:uiPriority w:val="34"/>
    <w:qFormat/>
    <w:rsid w:val="00200ACD"/>
    <w:pPr>
      <w:ind w:left="720"/>
      <w:contextualSpacing/>
    </w:pPr>
  </w:style>
  <w:style w:type="character" w:styleId="Hyperlink">
    <w:name w:val="Hyperlink"/>
    <w:uiPriority w:val="99"/>
    <w:rsid w:val="00200ACD"/>
    <w:rPr>
      <w:color w:val="0000FF"/>
      <w:u w:val="single"/>
    </w:rPr>
  </w:style>
  <w:style w:type="paragraph" w:styleId="Caption">
    <w:name w:val="caption"/>
    <w:basedOn w:val="Normal"/>
    <w:next w:val="Normal"/>
    <w:autoRedefine/>
    <w:qFormat/>
    <w:rsid w:val="00200ACD"/>
    <w:pPr>
      <w:numPr>
        <w:numId w:val="1"/>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200ACD"/>
    <w:pPr>
      <w:spacing w:after="120"/>
    </w:pPr>
  </w:style>
  <w:style w:type="character" w:customStyle="1" w:styleId="BodyTextChar">
    <w:name w:val="Body Text Char"/>
    <w:basedOn w:val="DefaultParagraphFont"/>
    <w:link w:val="BodyText"/>
    <w:uiPriority w:val="99"/>
    <w:rsid w:val="00200ACD"/>
    <w:rPr>
      <w:rFonts w:ascii="Times New Roman" w:hAnsi="Times New Roman"/>
      <w:sz w:val="24"/>
    </w:rPr>
  </w:style>
  <w:style w:type="character" w:customStyle="1" w:styleId="ListParagraphChar">
    <w:name w:val="List Paragraph Char"/>
    <w:aliases w:val="Saistīto dokumentu saraksts Char,Strip Char,H&amp;P List Paragraph Char"/>
    <w:link w:val="ListParagraph"/>
    <w:uiPriority w:val="34"/>
    <w:locked/>
    <w:rsid w:val="00200ACD"/>
    <w:rPr>
      <w:rFonts w:ascii="Times New Roman" w:hAnsi="Times New Roman"/>
      <w:sz w:val="24"/>
    </w:rPr>
  </w:style>
  <w:style w:type="character" w:styleId="Strong">
    <w:name w:val="Strong"/>
    <w:qFormat/>
    <w:rsid w:val="00200ACD"/>
    <w:rPr>
      <w:b/>
      <w:bCs/>
    </w:rPr>
  </w:style>
  <w:style w:type="paragraph" w:styleId="FootnoteText">
    <w:name w:val="footnote text"/>
    <w:basedOn w:val="Normal"/>
    <w:link w:val="FootnoteTextChar"/>
    <w:uiPriority w:val="99"/>
    <w:unhideWhenUsed/>
    <w:rsid w:val="003D6D29"/>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3D6D29"/>
    <w:rPr>
      <w:rFonts w:ascii="Times New Roman" w:eastAsia="Times New Roman" w:hAnsi="Times New Roman" w:cs="Times New Roman"/>
      <w:sz w:val="20"/>
      <w:szCs w:val="20"/>
      <w:lang w:val="en-GB"/>
    </w:rPr>
  </w:style>
  <w:style w:type="character" w:styleId="FootnoteReference">
    <w:name w:val="footnote reference"/>
    <w:unhideWhenUsed/>
    <w:rsid w:val="003D6D29"/>
    <w:rPr>
      <w:vertAlign w:val="superscript"/>
    </w:rPr>
  </w:style>
  <w:style w:type="table" w:styleId="TableGrid">
    <w:name w:val="Table Grid"/>
    <w:basedOn w:val="TableNormal"/>
    <w:rsid w:val="003D6D2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DD9"/>
    <w:pPr>
      <w:tabs>
        <w:tab w:val="center" w:pos="4513"/>
        <w:tab w:val="right" w:pos="9026"/>
      </w:tabs>
    </w:pPr>
  </w:style>
  <w:style w:type="character" w:customStyle="1" w:styleId="HeaderChar">
    <w:name w:val="Header Char"/>
    <w:basedOn w:val="DefaultParagraphFont"/>
    <w:link w:val="Header"/>
    <w:uiPriority w:val="99"/>
    <w:rsid w:val="005C5DD9"/>
    <w:rPr>
      <w:rFonts w:ascii="Times New Roman" w:hAnsi="Times New Roman"/>
      <w:sz w:val="24"/>
    </w:rPr>
  </w:style>
  <w:style w:type="paragraph" w:styleId="Footer">
    <w:name w:val="footer"/>
    <w:basedOn w:val="Normal"/>
    <w:link w:val="FooterChar"/>
    <w:uiPriority w:val="99"/>
    <w:unhideWhenUsed/>
    <w:rsid w:val="005C5DD9"/>
    <w:pPr>
      <w:tabs>
        <w:tab w:val="center" w:pos="4513"/>
        <w:tab w:val="right" w:pos="9026"/>
      </w:tabs>
    </w:pPr>
  </w:style>
  <w:style w:type="character" w:customStyle="1" w:styleId="FooterChar">
    <w:name w:val="Footer Char"/>
    <w:basedOn w:val="DefaultParagraphFont"/>
    <w:link w:val="Footer"/>
    <w:uiPriority w:val="99"/>
    <w:rsid w:val="005C5DD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D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trip,H&amp;P List Paragraph"/>
    <w:basedOn w:val="Normal"/>
    <w:link w:val="ListParagraphChar"/>
    <w:uiPriority w:val="34"/>
    <w:qFormat/>
    <w:rsid w:val="00200ACD"/>
    <w:pPr>
      <w:ind w:left="720"/>
      <w:contextualSpacing/>
    </w:pPr>
  </w:style>
  <w:style w:type="character" w:styleId="Hyperlink">
    <w:name w:val="Hyperlink"/>
    <w:uiPriority w:val="99"/>
    <w:rsid w:val="00200ACD"/>
    <w:rPr>
      <w:color w:val="0000FF"/>
      <w:u w:val="single"/>
    </w:rPr>
  </w:style>
  <w:style w:type="paragraph" w:styleId="Caption">
    <w:name w:val="caption"/>
    <w:basedOn w:val="Normal"/>
    <w:next w:val="Normal"/>
    <w:autoRedefine/>
    <w:qFormat/>
    <w:rsid w:val="00200ACD"/>
    <w:pPr>
      <w:numPr>
        <w:numId w:val="1"/>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200ACD"/>
    <w:pPr>
      <w:spacing w:after="120"/>
    </w:pPr>
  </w:style>
  <w:style w:type="character" w:customStyle="1" w:styleId="BodyTextChar">
    <w:name w:val="Body Text Char"/>
    <w:basedOn w:val="DefaultParagraphFont"/>
    <w:link w:val="BodyText"/>
    <w:uiPriority w:val="99"/>
    <w:rsid w:val="00200ACD"/>
    <w:rPr>
      <w:rFonts w:ascii="Times New Roman" w:hAnsi="Times New Roman"/>
      <w:sz w:val="24"/>
    </w:rPr>
  </w:style>
  <w:style w:type="character" w:customStyle="1" w:styleId="ListParagraphChar">
    <w:name w:val="List Paragraph Char"/>
    <w:aliases w:val="Saistīto dokumentu saraksts Char,Strip Char,H&amp;P List Paragraph Char"/>
    <w:link w:val="ListParagraph"/>
    <w:uiPriority w:val="34"/>
    <w:locked/>
    <w:rsid w:val="00200ACD"/>
    <w:rPr>
      <w:rFonts w:ascii="Times New Roman" w:hAnsi="Times New Roman"/>
      <w:sz w:val="24"/>
    </w:rPr>
  </w:style>
  <w:style w:type="character" w:styleId="Strong">
    <w:name w:val="Strong"/>
    <w:qFormat/>
    <w:rsid w:val="00200ACD"/>
    <w:rPr>
      <w:b/>
      <w:bCs/>
    </w:rPr>
  </w:style>
  <w:style w:type="paragraph" w:styleId="FootnoteText">
    <w:name w:val="footnote text"/>
    <w:basedOn w:val="Normal"/>
    <w:link w:val="FootnoteTextChar"/>
    <w:uiPriority w:val="99"/>
    <w:unhideWhenUsed/>
    <w:rsid w:val="003D6D29"/>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3D6D29"/>
    <w:rPr>
      <w:rFonts w:ascii="Times New Roman" w:eastAsia="Times New Roman" w:hAnsi="Times New Roman" w:cs="Times New Roman"/>
      <w:sz w:val="20"/>
      <w:szCs w:val="20"/>
      <w:lang w:val="en-GB"/>
    </w:rPr>
  </w:style>
  <w:style w:type="character" w:styleId="FootnoteReference">
    <w:name w:val="footnote reference"/>
    <w:unhideWhenUsed/>
    <w:rsid w:val="003D6D29"/>
    <w:rPr>
      <w:vertAlign w:val="superscript"/>
    </w:rPr>
  </w:style>
  <w:style w:type="table" w:styleId="TableGrid">
    <w:name w:val="Table Grid"/>
    <w:basedOn w:val="TableNormal"/>
    <w:rsid w:val="003D6D2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DD9"/>
    <w:pPr>
      <w:tabs>
        <w:tab w:val="center" w:pos="4513"/>
        <w:tab w:val="right" w:pos="9026"/>
      </w:tabs>
    </w:pPr>
  </w:style>
  <w:style w:type="character" w:customStyle="1" w:styleId="HeaderChar">
    <w:name w:val="Header Char"/>
    <w:basedOn w:val="DefaultParagraphFont"/>
    <w:link w:val="Header"/>
    <w:uiPriority w:val="99"/>
    <w:rsid w:val="005C5DD9"/>
    <w:rPr>
      <w:rFonts w:ascii="Times New Roman" w:hAnsi="Times New Roman"/>
      <w:sz w:val="24"/>
    </w:rPr>
  </w:style>
  <w:style w:type="paragraph" w:styleId="Footer">
    <w:name w:val="footer"/>
    <w:basedOn w:val="Normal"/>
    <w:link w:val="FooterChar"/>
    <w:uiPriority w:val="99"/>
    <w:unhideWhenUsed/>
    <w:rsid w:val="005C5DD9"/>
    <w:pPr>
      <w:tabs>
        <w:tab w:val="center" w:pos="4513"/>
        <w:tab w:val="right" w:pos="9026"/>
      </w:tabs>
    </w:pPr>
  </w:style>
  <w:style w:type="character" w:customStyle="1" w:styleId="FooterChar">
    <w:name w:val="Footer Char"/>
    <w:basedOn w:val="DefaultParagraphFont"/>
    <w:link w:val="Footer"/>
    <w:uiPriority w:val="99"/>
    <w:rsid w:val="005C5DD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k.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so.lv" TargetMode="External"/><Relationship Id="rId4" Type="http://schemas.openxmlformats.org/officeDocument/2006/relationships/settings" Target="settings.xml"/><Relationship Id="rId9" Type="http://schemas.openxmlformats.org/officeDocument/2006/relationships/hyperlink" Target="mailto:info@jurmalas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Kitija Anzela Zadinane</dc:creator>
  <cp:lastModifiedBy>Ilva Dreimane</cp:lastModifiedBy>
  <cp:revision>3</cp:revision>
  <cp:lastPrinted>2018-10-08T13:21:00Z</cp:lastPrinted>
  <dcterms:created xsi:type="dcterms:W3CDTF">2018-10-22T06:49:00Z</dcterms:created>
  <dcterms:modified xsi:type="dcterms:W3CDTF">2018-10-22T06:51:00Z</dcterms:modified>
</cp:coreProperties>
</file>