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648E" w14:textId="354FDB3D" w:rsidR="005D6F9C" w:rsidRPr="008D1B35" w:rsidRDefault="005D1FE9" w:rsidP="008D1B35">
      <w:pPr>
        <w:pBdr>
          <w:top w:val="nil"/>
          <w:left w:val="nil"/>
          <w:bottom w:val="nil"/>
          <w:right w:val="nil"/>
          <w:between w:val="nil"/>
        </w:pBdr>
        <w:ind w:firstLine="0"/>
        <w:jc w:val="center"/>
        <w:rPr>
          <w:rFonts w:eastAsia="Times New Roman" w:cs="Times New Roman"/>
          <w:b/>
          <w:i/>
          <w:iCs/>
          <w:color w:val="B28751"/>
          <w:sz w:val="52"/>
          <w:szCs w:val="52"/>
        </w:rPr>
      </w:pPr>
      <w:r w:rsidRPr="008D1B35">
        <w:rPr>
          <w:rFonts w:eastAsia="Times New Roman" w:cs="Times New Roman"/>
          <w:b/>
          <w:i/>
          <w:iCs/>
          <w:noProof/>
          <w:color w:val="B28751"/>
          <w:sz w:val="52"/>
          <w:szCs w:val="52"/>
        </w:rPr>
        <w:drawing>
          <wp:anchor distT="0" distB="0" distL="0" distR="0" simplePos="0" relativeHeight="251657216" behindDoc="0" locked="0" layoutInCell="1" allowOverlap="1" wp14:anchorId="0098AD3D" wp14:editId="048D7255">
            <wp:simplePos x="0" y="0"/>
            <wp:positionH relativeFrom="page">
              <wp:posOffset>-28575</wp:posOffset>
            </wp:positionH>
            <wp:positionV relativeFrom="paragraph">
              <wp:posOffset>-733425</wp:posOffset>
            </wp:positionV>
            <wp:extent cx="696595" cy="10692130"/>
            <wp:effectExtent l="0" t="0" r="8255"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r="90633"/>
                    <a:stretch>
                      <a:fillRect/>
                    </a:stretch>
                  </pic:blipFill>
                  <pic:spPr bwMode="auto">
                    <a:xfrm>
                      <a:off x="0" y="0"/>
                      <a:ext cx="696595" cy="10692130"/>
                    </a:xfrm>
                    <a:prstGeom prst="rect">
                      <a:avLst/>
                    </a:prstGeom>
                    <a:noFill/>
                  </pic:spPr>
                </pic:pic>
              </a:graphicData>
            </a:graphic>
            <wp14:sizeRelH relativeFrom="page">
              <wp14:pctWidth>0</wp14:pctWidth>
            </wp14:sizeRelH>
            <wp14:sizeRelV relativeFrom="page">
              <wp14:pctHeight>0</wp14:pctHeight>
            </wp14:sizeRelV>
          </wp:anchor>
        </w:drawing>
      </w:r>
    </w:p>
    <w:p w14:paraId="3C256D8F" w14:textId="77777777" w:rsidR="00D64C74" w:rsidRPr="008D1B35" w:rsidRDefault="00D64C74" w:rsidP="008D1B35">
      <w:pPr>
        <w:pBdr>
          <w:top w:val="nil"/>
          <w:left w:val="nil"/>
          <w:bottom w:val="nil"/>
          <w:right w:val="nil"/>
          <w:between w:val="nil"/>
        </w:pBdr>
        <w:ind w:firstLine="0"/>
        <w:jc w:val="center"/>
        <w:rPr>
          <w:rFonts w:eastAsia="Times New Roman" w:cs="Times New Roman"/>
          <w:b/>
          <w:i/>
          <w:iCs/>
          <w:color w:val="B28751"/>
          <w:sz w:val="52"/>
          <w:szCs w:val="52"/>
        </w:rPr>
      </w:pPr>
    </w:p>
    <w:p w14:paraId="02E8D5DA" w14:textId="77777777" w:rsidR="00D64C74" w:rsidRPr="008D1B35" w:rsidRDefault="00D64C74" w:rsidP="008D1B35">
      <w:pPr>
        <w:pBdr>
          <w:top w:val="nil"/>
          <w:left w:val="nil"/>
          <w:bottom w:val="nil"/>
          <w:right w:val="nil"/>
          <w:between w:val="nil"/>
        </w:pBdr>
        <w:ind w:firstLine="0"/>
        <w:jc w:val="center"/>
        <w:rPr>
          <w:rFonts w:eastAsia="Times New Roman" w:cs="Times New Roman"/>
          <w:b/>
          <w:i/>
          <w:iCs/>
          <w:color w:val="B28751"/>
          <w:sz w:val="52"/>
          <w:szCs w:val="52"/>
        </w:rPr>
      </w:pPr>
    </w:p>
    <w:p w14:paraId="3960C9F0" w14:textId="77777777" w:rsidR="002E079F" w:rsidRPr="008D1B35" w:rsidRDefault="002E079F" w:rsidP="008D1B35">
      <w:pPr>
        <w:pBdr>
          <w:top w:val="nil"/>
          <w:left w:val="nil"/>
          <w:bottom w:val="nil"/>
          <w:right w:val="nil"/>
          <w:between w:val="nil"/>
        </w:pBdr>
        <w:ind w:firstLine="0"/>
        <w:jc w:val="center"/>
        <w:rPr>
          <w:rFonts w:eastAsia="Times New Roman" w:cs="Times New Roman"/>
          <w:b/>
          <w:i/>
          <w:iCs/>
          <w:color w:val="B28751"/>
          <w:sz w:val="52"/>
          <w:szCs w:val="52"/>
        </w:rPr>
      </w:pPr>
    </w:p>
    <w:p w14:paraId="512FC971" w14:textId="77777777" w:rsidR="00A60703" w:rsidRPr="008D1B35" w:rsidRDefault="00A60703" w:rsidP="008D1B35">
      <w:pPr>
        <w:pBdr>
          <w:top w:val="nil"/>
          <w:left w:val="nil"/>
          <w:bottom w:val="nil"/>
          <w:right w:val="nil"/>
          <w:between w:val="nil"/>
        </w:pBdr>
        <w:ind w:firstLine="0"/>
        <w:jc w:val="center"/>
        <w:rPr>
          <w:rFonts w:eastAsia="Times New Roman" w:cs="Times New Roman"/>
          <w:b/>
          <w:i/>
          <w:iCs/>
          <w:color w:val="B28751"/>
          <w:sz w:val="52"/>
          <w:szCs w:val="52"/>
        </w:rPr>
      </w:pPr>
    </w:p>
    <w:p w14:paraId="5CDCBE09" w14:textId="77777777" w:rsidR="008132BB" w:rsidRPr="008D1B35" w:rsidRDefault="008132BB" w:rsidP="008D1B35">
      <w:pPr>
        <w:pBdr>
          <w:top w:val="nil"/>
          <w:left w:val="nil"/>
          <w:bottom w:val="nil"/>
          <w:right w:val="nil"/>
          <w:between w:val="nil"/>
        </w:pBdr>
        <w:ind w:firstLine="0"/>
        <w:jc w:val="center"/>
        <w:rPr>
          <w:rFonts w:eastAsia="Times New Roman" w:cs="Times New Roman"/>
          <w:b/>
          <w:i/>
          <w:iCs/>
          <w:color w:val="B28751"/>
          <w:sz w:val="52"/>
          <w:szCs w:val="52"/>
        </w:rPr>
      </w:pPr>
    </w:p>
    <w:p w14:paraId="1B733C1C" w14:textId="5E5CFB6F" w:rsidR="002E079F" w:rsidRPr="00FD3407" w:rsidRDefault="00F041B4" w:rsidP="008D1B35">
      <w:pPr>
        <w:pBdr>
          <w:top w:val="nil"/>
          <w:left w:val="nil"/>
          <w:bottom w:val="nil"/>
          <w:right w:val="nil"/>
          <w:between w:val="nil"/>
        </w:pBdr>
        <w:tabs>
          <w:tab w:val="left" w:pos="5103"/>
        </w:tabs>
        <w:ind w:right="-1" w:firstLine="0"/>
        <w:jc w:val="center"/>
        <w:rPr>
          <w:rFonts w:eastAsia="Times New Roman" w:cs="Times New Roman"/>
          <w:b/>
          <w:i/>
          <w:iCs/>
          <w:color w:val="B28751"/>
          <w:sz w:val="52"/>
          <w:szCs w:val="52"/>
        </w:rPr>
      </w:pPr>
      <w:r w:rsidRPr="00FD3407">
        <w:rPr>
          <w:rFonts w:eastAsia="Times New Roman" w:cs="Times New Roman"/>
          <w:b/>
          <w:i/>
          <w:iCs/>
          <w:color w:val="B28751"/>
          <w:sz w:val="52"/>
          <w:szCs w:val="52"/>
        </w:rPr>
        <w:t xml:space="preserve">SIA </w:t>
      </w:r>
      <w:r w:rsidR="00A60703" w:rsidRPr="00FD3407">
        <w:rPr>
          <w:rFonts w:eastAsia="Times New Roman" w:cs="Times New Roman"/>
          <w:b/>
          <w:i/>
          <w:iCs/>
          <w:color w:val="B28751"/>
          <w:sz w:val="52"/>
          <w:szCs w:val="52"/>
        </w:rPr>
        <w:t>“</w:t>
      </w:r>
      <w:r w:rsidRPr="00FD3407">
        <w:rPr>
          <w:rFonts w:eastAsia="Times New Roman" w:cs="Times New Roman"/>
          <w:b/>
          <w:i/>
          <w:iCs/>
          <w:color w:val="B28751"/>
          <w:sz w:val="52"/>
          <w:szCs w:val="52"/>
        </w:rPr>
        <w:t>Jūrmalas slimnīca</w:t>
      </w:r>
      <w:r w:rsidR="00A60703" w:rsidRPr="00FD3407">
        <w:rPr>
          <w:rFonts w:eastAsia="Times New Roman" w:cs="Times New Roman"/>
          <w:b/>
          <w:i/>
          <w:iCs/>
          <w:color w:val="B28751"/>
          <w:sz w:val="52"/>
          <w:szCs w:val="52"/>
        </w:rPr>
        <w:t>”</w:t>
      </w:r>
    </w:p>
    <w:p w14:paraId="3026B4C1" w14:textId="5E85B225" w:rsidR="00F041B4" w:rsidRPr="00FD3407" w:rsidRDefault="00F041B4" w:rsidP="008D1B35">
      <w:pPr>
        <w:pBdr>
          <w:top w:val="nil"/>
          <w:left w:val="nil"/>
          <w:bottom w:val="nil"/>
          <w:right w:val="nil"/>
          <w:between w:val="nil"/>
        </w:pBdr>
        <w:tabs>
          <w:tab w:val="left" w:pos="5103"/>
        </w:tabs>
        <w:ind w:right="-1" w:firstLine="0"/>
        <w:jc w:val="center"/>
        <w:rPr>
          <w:rFonts w:eastAsia="Times New Roman" w:cs="Times New Roman"/>
          <w:b/>
          <w:i/>
          <w:iCs/>
          <w:color w:val="B28751"/>
          <w:sz w:val="52"/>
          <w:szCs w:val="52"/>
        </w:rPr>
      </w:pPr>
      <w:r w:rsidRPr="00FD3407">
        <w:rPr>
          <w:rFonts w:eastAsia="Times New Roman" w:cs="Times New Roman"/>
          <w:b/>
          <w:i/>
          <w:iCs/>
          <w:color w:val="B28751"/>
          <w:sz w:val="52"/>
          <w:szCs w:val="52"/>
        </w:rPr>
        <w:t>Vidēja termiņa attīstības stratēģija</w:t>
      </w:r>
    </w:p>
    <w:p w14:paraId="4A101D71" w14:textId="66EA1B2B" w:rsidR="00F041B4" w:rsidRPr="00FD3407" w:rsidRDefault="00F041B4" w:rsidP="008D1B35">
      <w:pPr>
        <w:pBdr>
          <w:top w:val="nil"/>
          <w:left w:val="nil"/>
          <w:bottom w:val="nil"/>
          <w:right w:val="nil"/>
          <w:between w:val="nil"/>
        </w:pBdr>
        <w:tabs>
          <w:tab w:val="left" w:pos="5103"/>
        </w:tabs>
        <w:ind w:right="-1" w:firstLine="0"/>
        <w:jc w:val="center"/>
        <w:rPr>
          <w:rFonts w:eastAsia="Times New Roman" w:cs="Times New Roman"/>
          <w:b/>
          <w:i/>
          <w:iCs/>
          <w:color w:val="B28751"/>
          <w:sz w:val="52"/>
          <w:szCs w:val="52"/>
        </w:rPr>
      </w:pPr>
      <w:r w:rsidRPr="00FD3407">
        <w:rPr>
          <w:rFonts w:eastAsia="Times New Roman" w:cs="Times New Roman"/>
          <w:b/>
          <w:i/>
          <w:iCs/>
          <w:color w:val="B28751"/>
          <w:sz w:val="52"/>
          <w:szCs w:val="52"/>
        </w:rPr>
        <w:t>2021.-2025.</w:t>
      </w:r>
      <w:r w:rsidR="00F833FD">
        <w:rPr>
          <w:rFonts w:eastAsia="Times New Roman" w:cs="Times New Roman"/>
          <w:b/>
          <w:i/>
          <w:iCs/>
          <w:color w:val="B28751"/>
          <w:sz w:val="52"/>
          <w:szCs w:val="52"/>
        </w:rPr>
        <w:t xml:space="preserve"> </w:t>
      </w:r>
      <w:r w:rsidRPr="00FD3407">
        <w:rPr>
          <w:rFonts w:eastAsia="Times New Roman" w:cs="Times New Roman"/>
          <w:b/>
          <w:i/>
          <w:iCs/>
          <w:color w:val="B28751"/>
          <w:sz w:val="52"/>
          <w:szCs w:val="52"/>
        </w:rPr>
        <w:t>gadam</w:t>
      </w:r>
    </w:p>
    <w:p w14:paraId="2ED5B3AC" w14:textId="77777777" w:rsidR="002E079F" w:rsidRDefault="002E079F" w:rsidP="008D1B35">
      <w:pPr>
        <w:pBdr>
          <w:top w:val="nil"/>
          <w:left w:val="nil"/>
          <w:bottom w:val="nil"/>
          <w:right w:val="nil"/>
          <w:between w:val="nil"/>
        </w:pBdr>
        <w:ind w:right="-1" w:firstLine="0"/>
        <w:jc w:val="center"/>
        <w:rPr>
          <w:rFonts w:eastAsia="Times New Roman" w:cs="Times New Roman"/>
          <w:b/>
          <w:color w:val="B28751"/>
          <w:sz w:val="40"/>
          <w:szCs w:val="40"/>
        </w:rPr>
      </w:pPr>
    </w:p>
    <w:p w14:paraId="575A9B7C" w14:textId="77777777" w:rsidR="002E079F" w:rsidRDefault="002E079F" w:rsidP="008D1B35">
      <w:pPr>
        <w:pBdr>
          <w:top w:val="nil"/>
          <w:left w:val="nil"/>
          <w:bottom w:val="nil"/>
          <w:right w:val="nil"/>
          <w:between w:val="nil"/>
        </w:pBdr>
        <w:ind w:right="-1" w:firstLine="0"/>
        <w:jc w:val="center"/>
        <w:rPr>
          <w:rFonts w:eastAsia="Times New Roman" w:cs="Times New Roman"/>
          <w:b/>
          <w:color w:val="B28751"/>
          <w:sz w:val="40"/>
          <w:szCs w:val="40"/>
        </w:rPr>
      </w:pPr>
    </w:p>
    <w:p w14:paraId="4A0BC142" w14:textId="77777777" w:rsidR="00A60703" w:rsidRDefault="00A60703" w:rsidP="008D1B35">
      <w:pPr>
        <w:pBdr>
          <w:top w:val="nil"/>
          <w:left w:val="nil"/>
          <w:bottom w:val="nil"/>
          <w:right w:val="nil"/>
          <w:between w:val="nil"/>
        </w:pBdr>
        <w:ind w:right="-1" w:firstLine="0"/>
        <w:jc w:val="center"/>
        <w:rPr>
          <w:rFonts w:eastAsia="Times New Roman" w:cs="Times New Roman"/>
          <w:b/>
          <w:color w:val="B28751"/>
          <w:sz w:val="40"/>
          <w:szCs w:val="40"/>
        </w:rPr>
      </w:pPr>
    </w:p>
    <w:p w14:paraId="21FAD830" w14:textId="2788B833" w:rsidR="008132BB" w:rsidRDefault="00290662" w:rsidP="008D1B35">
      <w:pPr>
        <w:pBdr>
          <w:top w:val="nil"/>
          <w:left w:val="nil"/>
          <w:bottom w:val="nil"/>
          <w:right w:val="nil"/>
          <w:between w:val="nil"/>
        </w:pBdr>
        <w:ind w:right="-1" w:firstLine="0"/>
        <w:jc w:val="center"/>
        <w:rPr>
          <w:rFonts w:eastAsia="Times New Roman" w:cs="Times New Roman"/>
          <w:b/>
          <w:color w:val="B28751"/>
          <w:sz w:val="44"/>
          <w:szCs w:val="44"/>
        </w:rPr>
      </w:pPr>
      <w:r w:rsidRPr="00A60703">
        <w:rPr>
          <w:rFonts w:eastAsia="Times New Roman" w:cs="Times New Roman"/>
          <w:b/>
          <w:color w:val="B28751"/>
          <w:sz w:val="44"/>
          <w:szCs w:val="44"/>
        </w:rPr>
        <w:t>Uzraudzības ziņojum</w:t>
      </w:r>
      <w:r w:rsidR="00A60703" w:rsidRPr="00A60703">
        <w:rPr>
          <w:rFonts w:eastAsia="Times New Roman" w:cs="Times New Roman"/>
          <w:b/>
          <w:color w:val="B28751"/>
          <w:sz w:val="44"/>
          <w:szCs w:val="44"/>
        </w:rPr>
        <w:t>s</w:t>
      </w:r>
    </w:p>
    <w:p w14:paraId="2F446229" w14:textId="5ECD0C52" w:rsidR="00616BE0" w:rsidRDefault="00A60703" w:rsidP="008D1B35">
      <w:pPr>
        <w:pBdr>
          <w:top w:val="nil"/>
          <w:left w:val="nil"/>
          <w:bottom w:val="nil"/>
          <w:right w:val="nil"/>
          <w:between w:val="nil"/>
        </w:pBdr>
        <w:ind w:right="-1" w:firstLine="0"/>
        <w:jc w:val="center"/>
        <w:rPr>
          <w:rFonts w:eastAsia="Times New Roman" w:cs="Times New Roman"/>
          <w:b/>
          <w:color w:val="B28751"/>
          <w:sz w:val="44"/>
          <w:szCs w:val="44"/>
        </w:rPr>
      </w:pPr>
      <w:r w:rsidRPr="00A60703">
        <w:rPr>
          <w:rFonts w:eastAsia="Times New Roman" w:cs="Times New Roman"/>
          <w:b/>
          <w:color w:val="B28751"/>
          <w:sz w:val="44"/>
          <w:szCs w:val="44"/>
        </w:rPr>
        <w:t xml:space="preserve">par </w:t>
      </w:r>
      <w:r w:rsidR="00F041B4" w:rsidRPr="00FD3407">
        <w:rPr>
          <w:rFonts w:eastAsia="Times New Roman" w:cs="Times New Roman"/>
          <w:b/>
          <w:color w:val="B28751"/>
          <w:sz w:val="44"/>
          <w:szCs w:val="44"/>
        </w:rPr>
        <w:t>202</w:t>
      </w:r>
      <w:r w:rsidR="00447F0C">
        <w:rPr>
          <w:rFonts w:eastAsia="Times New Roman" w:cs="Times New Roman"/>
          <w:b/>
          <w:color w:val="B28751"/>
          <w:sz w:val="44"/>
          <w:szCs w:val="44"/>
        </w:rPr>
        <w:t>2</w:t>
      </w:r>
      <w:r w:rsidR="00F041B4">
        <w:rPr>
          <w:rFonts w:eastAsia="Times New Roman" w:cs="Times New Roman"/>
          <w:b/>
          <w:i/>
          <w:iCs/>
          <w:color w:val="B28751"/>
          <w:sz w:val="44"/>
          <w:szCs w:val="44"/>
        </w:rPr>
        <w:t>.</w:t>
      </w:r>
      <w:r w:rsidR="00F833FD">
        <w:rPr>
          <w:rFonts w:eastAsia="Times New Roman" w:cs="Times New Roman"/>
          <w:b/>
          <w:i/>
          <w:iCs/>
          <w:color w:val="B28751"/>
          <w:sz w:val="44"/>
          <w:szCs w:val="44"/>
        </w:rPr>
        <w:t xml:space="preserve"> </w:t>
      </w:r>
      <w:r w:rsidRPr="00A60703">
        <w:rPr>
          <w:rFonts w:eastAsia="Times New Roman" w:cs="Times New Roman"/>
          <w:b/>
          <w:color w:val="B28751"/>
          <w:sz w:val="44"/>
          <w:szCs w:val="44"/>
        </w:rPr>
        <w:t>gad</w:t>
      </w:r>
      <w:r w:rsidR="00932A02">
        <w:rPr>
          <w:rFonts w:eastAsia="Times New Roman" w:cs="Times New Roman"/>
          <w:b/>
          <w:color w:val="B28751"/>
          <w:sz w:val="44"/>
          <w:szCs w:val="44"/>
        </w:rPr>
        <w:t>u</w:t>
      </w:r>
    </w:p>
    <w:p w14:paraId="6D7685A0" w14:textId="77777777" w:rsidR="002842AD" w:rsidRPr="008D1B35" w:rsidRDefault="002842AD" w:rsidP="008D1B35">
      <w:pPr>
        <w:pBdr>
          <w:top w:val="nil"/>
          <w:left w:val="nil"/>
          <w:bottom w:val="nil"/>
          <w:right w:val="nil"/>
          <w:between w:val="nil"/>
        </w:pBdr>
        <w:ind w:right="-1" w:firstLine="0"/>
        <w:jc w:val="center"/>
        <w:rPr>
          <w:rFonts w:eastAsia="Times New Roman" w:cs="Times New Roman"/>
          <w:bCs/>
          <w:color w:val="B28751"/>
          <w:sz w:val="44"/>
          <w:szCs w:val="44"/>
        </w:rPr>
      </w:pPr>
    </w:p>
    <w:p w14:paraId="76F136F2" w14:textId="77777777" w:rsidR="002842AD" w:rsidRPr="008D1B35" w:rsidRDefault="002842AD" w:rsidP="008D1B35">
      <w:pPr>
        <w:pBdr>
          <w:top w:val="nil"/>
          <w:left w:val="nil"/>
          <w:bottom w:val="nil"/>
          <w:right w:val="nil"/>
          <w:between w:val="nil"/>
        </w:pBdr>
        <w:ind w:right="-1" w:firstLine="0"/>
        <w:jc w:val="center"/>
        <w:rPr>
          <w:rFonts w:eastAsia="Times New Roman" w:cs="Times New Roman"/>
          <w:bCs/>
          <w:color w:val="B28751"/>
          <w:sz w:val="44"/>
          <w:szCs w:val="44"/>
        </w:rPr>
      </w:pPr>
    </w:p>
    <w:p w14:paraId="1F2D66DA" w14:textId="77777777" w:rsidR="002842AD" w:rsidRDefault="002842AD" w:rsidP="008D1B35">
      <w:pPr>
        <w:pBdr>
          <w:top w:val="nil"/>
          <w:left w:val="nil"/>
          <w:bottom w:val="nil"/>
          <w:right w:val="nil"/>
          <w:between w:val="nil"/>
        </w:pBdr>
        <w:ind w:right="-1" w:firstLine="0"/>
        <w:jc w:val="center"/>
        <w:rPr>
          <w:rFonts w:eastAsia="Times New Roman" w:cs="Times New Roman"/>
          <w:b/>
          <w:color w:val="B28751"/>
          <w:szCs w:val="24"/>
        </w:rPr>
      </w:pPr>
    </w:p>
    <w:p w14:paraId="2BCF8001" w14:textId="77777777" w:rsidR="002842AD" w:rsidRDefault="002842AD" w:rsidP="008D1B35">
      <w:pPr>
        <w:pBdr>
          <w:top w:val="nil"/>
          <w:left w:val="nil"/>
          <w:bottom w:val="nil"/>
          <w:right w:val="nil"/>
          <w:between w:val="nil"/>
        </w:pBdr>
        <w:ind w:right="-1" w:firstLine="0"/>
        <w:jc w:val="center"/>
        <w:rPr>
          <w:rFonts w:eastAsia="Times New Roman" w:cs="Times New Roman"/>
          <w:b/>
          <w:color w:val="B28751"/>
          <w:szCs w:val="24"/>
        </w:rPr>
      </w:pPr>
    </w:p>
    <w:p w14:paraId="5B4F96B4" w14:textId="77777777" w:rsidR="00B81A4D" w:rsidRDefault="00B81A4D" w:rsidP="008D1B35">
      <w:pPr>
        <w:pBdr>
          <w:top w:val="nil"/>
          <w:left w:val="nil"/>
          <w:bottom w:val="nil"/>
          <w:right w:val="nil"/>
          <w:between w:val="nil"/>
        </w:pBdr>
        <w:ind w:right="-1" w:firstLine="0"/>
        <w:jc w:val="center"/>
        <w:rPr>
          <w:rFonts w:eastAsia="Times New Roman" w:cs="Times New Roman"/>
          <w:b/>
          <w:color w:val="B28751"/>
          <w:szCs w:val="24"/>
        </w:rPr>
      </w:pPr>
    </w:p>
    <w:p w14:paraId="723693B6" w14:textId="3E2124E0" w:rsidR="002842AD" w:rsidRDefault="002842AD" w:rsidP="008D1B35">
      <w:pPr>
        <w:pBdr>
          <w:top w:val="nil"/>
          <w:left w:val="nil"/>
          <w:bottom w:val="nil"/>
          <w:right w:val="nil"/>
          <w:between w:val="nil"/>
        </w:pBdr>
        <w:ind w:right="-1" w:firstLine="0"/>
        <w:jc w:val="right"/>
        <w:rPr>
          <w:rFonts w:eastAsia="Times New Roman" w:cs="Times New Roman"/>
          <w:b/>
          <w:color w:val="B28751"/>
          <w:szCs w:val="24"/>
        </w:rPr>
      </w:pPr>
      <w:r w:rsidRPr="002842AD">
        <w:rPr>
          <w:rFonts w:eastAsia="Times New Roman" w:cs="Times New Roman"/>
          <w:b/>
          <w:color w:val="B28751"/>
          <w:szCs w:val="24"/>
        </w:rPr>
        <w:t>Sagatavotājs:</w:t>
      </w:r>
    </w:p>
    <w:p w14:paraId="402F0DD8" w14:textId="033029F0" w:rsidR="00A95481" w:rsidRDefault="00A95481" w:rsidP="008D1B35">
      <w:pPr>
        <w:pBdr>
          <w:top w:val="nil"/>
          <w:left w:val="nil"/>
          <w:bottom w:val="nil"/>
          <w:right w:val="nil"/>
          <w:between w:val="nil"/>
        </w:pBdr>
        <w:ind w:right="-1" w:firstLine="0"/>
        <w:jc w:val="right"/>
        <w:rPr>
          <w:rFonts w:eastAsia="Times New Roman" w:cs="Times New Roman"/>
          <w:b/>
          <w:i/>
          <w:iCs/>
          <w:color w:val="B28751"/>
          <w:szCs w:val="24"/>
        </w:rPr>
      </w:pPr>
      <w:r>
        <w:rPr>
          <w:rFonts w:eastAsia="Times New Roman" w:cs="Times New Roman"/>
          <w:b/>
          <w:i/>
          <w:iCs/>
          <w:color w:val="B28751"/>
          <w:szCs w:val="24"/>
        </w:rPr>
        <w:t xml:space="preserve">Jūrmalas </w:t>
      </w:r>
      <w:proofErr w:type="spellStart"/>
      <w:r>
        <w:rPr>
          <w:rFonts w:eastAsia="Times New Roman" w:cs="Times New Roman"/>
          <w:b/>
          <w:i/>
          <w:iCs/>
          <w:color w:val="B28751"/>
          <w:szCs w:val="24"/>
        </w:rPr>
        <w:t>valstspilsētas</w:t>
      </w:r>
      <w:proofErr w:type="spellEnd"/>
      <w:r>
        <w:rPr>
          <w:rFonts w:eastAsia="Times New Roman" w:cs="Times New Roman"/>
          <w:b/>
          <w:i/>
          <w:iCs/>
          <w:color w:val="B28751"/>
          <w:szCs w:val="24"/>
        </w:rPr>
        <w:t xml:space="preserve"> pašvaldības kapitā</w:t>
      </w:r>
      <w:r w:rsidR="00034BCE">
        <w:rPr>
          <w:rFonts w:eastAsia="Times New Roman" w:cs="Times New Roman"/>
          <w:b/>
          <w:i/>
          <w:iCs/>
          <w:color w:val="B28751"/>
          <w:szCs w:val="24"/>
        </w:rPr>
        <w:t>l</w:t>
      </w:r>
      <w:r>
        <w:rPr>
          <w:rFonts w:eastAsia="Times New Roman" w:cs="Times New Roman"/>
          <w:b/>
          <w:i/>
          <w:iCs/>
          <w:color w:val="B28751"/>
          <w:szCs w:val="24"/>
        </w:rPr>
        <w:t>sabiedrība</w:t>
      </w:r>
    </w:p>
    <w:p w14:paraId="0B18744A" w14:textId="43B00592" w:rsidR="00F041B4" w:rsidRPr="002842AD" w:rsidRDefault="00F041B4" w:rsidP="008D1B35">
      <w:pPr>
        <w:pBdr>
          <w:top w:val="nil"/>
          <w:left w:val="nil"/>
          <w:bottom w:val="nil"/>
          <w:right w:val="nil"/>
          <w:between w:val="nil"/>
        </w:pBdr>
        <w:ind w:right="-1" w:firstLine="0"/>
        <w:jc w:val="right"/>
        <w:rPr>
          <w:rFonts w:eastAsia="Times New Roman" w:cs="Times New Roman"/>
          <w:b/>
          <w:i/>
          <w:iCs/>
          <w:color w:val="B28751"/>
          <w:szCs w:val="24"/>
        </w:rPr>
      </w:pPr>
      <w:r>
        <w:rPr>
          <w:rFonts w:eastAsia="Times New Roman" w:cs="Times New Roman"/>
          <w:b/>
          <w:i/>
          <w:iCs/>
          <w:color w:val="B28751"/>
          <w:szCs w:val="24"/>
        </w:rPr>
        <w:t>SIA “Jūrmalas slimnīca”</w:t>
      </w:r>
    </w:p>
    <w:p w14:paraId="339C4286" w14:textId="732D501C" w:rsidR="00B81A4D" w:rsidRDefault="001021F5" w:rsidP="008D1B35">
      <w:pPr>
        <w:ind w:firstLine="0"/>
        <w:jc w:val="left"/>
      </w:pPr>
      <w:r>
        <w:rPr>
          <w:noProof/>
        </w:rPr>
        <w:drawing>
          <wp:anchor distT="0" distB="0" distL="0" distR="0" simplePos="0" relativeHeight="251658240" behindDoc="0" locked="0" layoutInCell="1" allowOverlap="1" wp14:anchorId="7C3AAB8A" wp14:editId="1C539761">
            <wp:simplePos x="0" y="0"/>
            <wp:positionH relativeFrom="margin">
              <wp:align>center</wp:align>
            </wp:positionH>
            <wp:positionV relativeFrom="margin">
              <wp:align>bottom</wp:align>
            </wp:positionV>
            <wp:extent cx="929640" cy="1115060"/>
            <wp:effectExtent l="0" t="0" r="3810" b="889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115060"/>
                    </a:xfrm>
                    <a:prstGeom prst="rect">
                      <a:avLst/>
                    </a:prstGeom>
                    <a:noFill/>
                  </pic:spPr>
                </pic:pic>
              </a:graphicData>
            </a:graphic>
            <wp14:sizeRelH relativeFrom="page">
              <wp14:pctWidth>0</wp14:pctWidth>
            </wp14:sizeRelH>
            <wp14:sizeRelV relativeFrom="page">
              <wp14:pctHeight>0</wp14:pctHeight>
            </wp14:sizeRelV>
          </wp:anchor>
        </w:drawing>
      </w:r>
      <w:r w:rsidR="00B81A4D">
        <w:rPr>
          <w:b/>
          <w:caps/>
        </w:rPr>
        <w:br w:type="page"/>
      </w:r>
    </w:p>
    <w:sdt>
      <w:sdtPr>
        <w:rPr>
          <w:rFonts w:ascii="Times New Roman" w:eastAsia="Calibri" w:hAnsi="Times New Roman" w:cs="Calibri"/>
          <w:b w:val="0"/>
          <w:caps w:val="0"/>
          <w:color w:val="auto"/>
          <w:sz w:val="24"/>
          <w:szCs w:val="20"/>
          <w:lang w:val="lv-LV" w:eastAsia="lv-LV"/>
        </w:rPr>
        <w:id w:val="-1766461808"/>
        <w:docPartObj>
          <w:docPartGallery w:val="Table of Contents"/>
          <w:docPartUnique/>
        </w:docPartObj>
      </w:sdtPr>
      <w:sdtEndPr>
        <w:rPr>
          <w:bCs/>
          <w:noProof/>
        </w:rPr>
      </w:sdtEndPr>
      <w:sdtContent>
        <w:p w14:paraId="1266F024" w14:textId="595BD8E2" w:rsidR="008606E9" w:rsidRPr="00FD3407" w:rsidRDefault="00747AD5" w:rsidP="008D1B35">
          <w:pPr>
            <w:pStyle w:val="TOCHeading"/>
            <w:spacing w:before="0" w:line="240" w:lineRule="auto"/>
            <w:ind w:firstLine="0"/>
            <w:jc w:val="center"/>
            <w:rPr>
              <w:rFonts w:ascii="Times New Roman" w:hAnsi="Times New Roman" w:cs="Times New Roman"/>
              <w:color w:val="auto"/>
            </w:rPr>
          </w:pPr>
          <w:r w:rsidRPr="00FD3407">
            <w:rPr>
              <w:rFonts w:ascii="Times New Roman" w:hAnsi="Times New Roman" w:cs="Times New Roman"/>
              <w:color w:val="auto"/>
            </w:rPr>
            <w:t>SATURS</w:t>
          </w:r>
        </w:p>
        <w:p w14:paraId="7F15EB5E" w14:textId="4E5CF8A7" w:rsidR="00824B61" w:rsidRDefault="008606E9" w:rsidP="008D1B35">
          <w:pPr>
            <w:pStyle w:val="TOC1"/>
            <w:spacing w:after="120"/>
            <w:ind w:firstLine="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436323" w:history="1">
            <w:r w:rsidR="00824B61" w:rsidRPr="000E4B6D">
              <w:rPr>
                <w:rStyle w:val="Hyperlink"/>
                <w:noProof/>
              </w:rPr>
              <w:t>Kopsavilkums</w:t>
            </w:r>
            <w:r w:rsidR="00824B61">
              <w:rPr>
                <w:noProof/>
                <w:webHidden/>
              </w:rPr>
              <w:tab/>
            </w:r>
            <w:r w:rsidR="00824B61">
              <w:rPr>
                <w:noProof/>
                <w:webHidden/>
              </w:rPr>
              <w:fldChar w:fldCharType="begin"/>
            </w:r>
            <w:r w:rsidR="00824B61">
              <w:rPr>
                <w:noProof/>
                <w:webHidden/>
              </w:rPr>
              <w:instrText xml:space="preserve"> PAGEREF _Toc101436323 \h </w:instrText>
            </w:r>
            <w:r w:rsidR="00824B61">
              <w:rPr>
                <w:noProof/>
                <w:webHidden/>
              </w:rPr>
            </w:r>
            <w:r w:rsidR="00824B61">
              <w:rPr>
                <w:noProof/>
                <w:webHidden/>
              </w:rPr>
              <w:fldChar w:fldCharType="separate"/>
            </w:r>
            <w:r w:rsidR="004216BA">
              <w:rPr>
                <w:noProof/>
                <w:webHidden/>
              </w:rPr>
              <w:t>3</w:t>
            </w:r>
            <w:r w:rsidR="00824B61">
              <w:rPr>
                <w:noProof/>
                <w:webHidden/>
              </w:rPr>
              <w:fldChar w:fldCharType="end"/>
            </w:r>
          </w:hyperlink>
        </w:p>
        <w:p w14:paraId="06F374FB" w14:textId="742C3DA4" w:rsidR="00824B61" w:rsidRDefault="00000000" w:rsidP="008D1B35">
          <w:pPr>
            <w:pStyle w:val="TOC1"/>
            <w:spacing w:after="120"/>
            <w:ind w:firstLine="0"/>
            <w:rPr>
              <w:rFonts w:asciiTheme="minorHAnsi" w:eastAsiaTheme="minorEastAsia" w:hAnsiTheme="minorHAnsi" w:cstheme="minorBidi"/>
              <w:noProof/>
              <w:sz w:val="22"/>
              <w:szCs w:val="22"/>
            </w:rPr>
          </w:pPr>
          <w:hyperlink w:anchor="_Toc101436324" w:history="1">
            <w:r w:rsidR="00824B61" w:rsidRPr="000E4B6D">
              <w:rPr>
                <w:rStyle w:val="Hyperlink"/>
                <w:noProof/>
              </w:rPr>
              <w:t>Ievads</w:t>
            </w:r>
            <w:r w:rsidR="00824B61">
              <w:rPr>
                <w:noProof/>
                <w:webHidden/>
              </w:rPr>
              <w:tab/>
            </w:r>
            <w:r w:rsidR="00824B61">
              <w:rPr>
                <w:noProof/>
                <w:webHidden/>
              </w:rPr>
              <w:fldChar w:fldCharType="begin"/>
            </w:r>
            <w:r w:rsidR="00824B61">
              <w:rPr>
                <w:noProof/>
                <w:webHidden/>
              </w:rPr>
              <w:instrText xml:space="preserve"> PAGEREF _Toc101436324 \h </w:instrText>
            </w:r>
            <w:r w:rsidR="00824B61">
              <w:rPr>
                <w:noProof/>
                <w:webHidden/>
              </w:rPr>
            </w:r>
            <w:r w:rsidR="00824B61">
              <w:rPr>
                <w:noProof/>
                <w:webHidden/>
              </w:rPr>
              <w:fldChar w:fldCharType="separate"/>
            </w:r>
            <w:r w:rsidR="004216BA">
              <w:rPr>
                <w:noProof/>
                <w:webHidden/>
              </w:rPr>
              <w:t>4</w:t>
            </w:r>
            <w:r w:rsidR="00824B61">
              <w:rPr>
                <w:noProof/>
                <w:webHidden/>
              </w:rPr>
              <w:fldChar w:fldCharType="end"/>
            </w:r>
          </w:hyperlink>
        </w:p>
        <w:p w14:paraId="44DB702A" w14:textId="224FAC3A" w:rsidR="00824B61" w:rsidRDefault="00000000" w:rsidP="008D1B35">
          <w:pPr>
            <w:pStyle w:val="TOC1"/>
            <w:spacing w:after="120"/>
            <w:ind w:firstLine="0"/>
            <w:rPr>
              <w:rFonts w:asciiTheme="minorHAnsi" w:eastAsiaTheme="minorEastAsia" w:hAnsiTheme="minorHAnsi" w:cstheme="minorBidi"/>
              <w:noProof/>
              <w:sz w:val="22"/>
              <w:szCs w:val="22"/>
            </w:rPr>
          </w:pPr>
          <w:hyperlink w:anchor="_Toc101436325" w:history="1">
            <w:r w:rsidR="00824B61" w:rsidRPr="000E4B6D">
              <w:rPr>
                <w:rStyle w:val="Hyperlink"/>
                <w:noProof/>
              </w:rPr>
              <w:t>Izmantotie saīsinājumi</w:t>
            </w:r>
            <w:r w:rsidR="00824B61">
              <w:rPr>
                <w:noProof/>
                <w:webHidden/>
              </w:rPr>
              <w:tab/>
            </w:r>
            <w:r w:rsidR="00824B61">
              <w:rPr>
                <w:noProof/>
                <w:webHidden/>
              </w:rPr>
              <w:fldChar w:fldCharType="begin"/>
            </w:r>
            <w:r w:rsidR="00824B61">
              <w:rPr>
                <w:noProof/>
                <w:webHidden/>
              </w:rPr>
              <w:instrText xml:space="preserve"> PAGEREF _Toc101436325 \h </w:instrText>
            </w:r>
            <w:r w:rsidR="00824B61">
              <w:rPr>
                <w:noProof/>
                <w:webHidden/>
              </w:rPr>
            </w:r>
            <w:r w:rsidR="00824B61">
              <w:rPr>
                <w:noProof/>
                <w:webHidden/>
              </w:rPr>
              <w:fldChar w:fldCharType="separate"/>
            </w:r>
            <w:r w:rsidR="004216BA">
              <w:rPr>
                <w:noProof/>
                <w:webHidden/>
              </w:rPr>
              <w:t>5</w:t>
            </w:r>
            <w:r w:rsidR="00824B61">
              <w:rPr>
                <w:noProof/>
                <w:webHidden/>
              </w:rPr>
              <w:fldChar w:fldCharType="end"/>
            </w:r>
          </w:hyperlink>
        </w:p>
        <w:p w14:paraId="316AD0D4" w14:textId="0BF944E2" w:rsidR="00824B61" w:rsidRDefault="00000000" w:rsidP="008D1B35">
          <w:pPr>
            <w:pStyle w:val="TOC1"/>
            <w:spacing w:after="120"/>
            <w:ind w:firstLine="0"/>
            <w:rPr>
              <w:rFonts w:asciiTheme="minorHAnsi" w:eastAsiaTheme="minorEastAsia" w:hAnsiTheme="minorHAnsi" w:cstheme="minorBidi"/>
              <w:noProof/>
              <w:sz w:val="22"/>
              <w:szCs w:val="22"/>
            </w:rPr>
          </w:pPr>
          <w:hyperlink w:anchor="_Toc101436326" w:history="1">
            <w:r w:rsidR="00824B61" w:rsidRPr="000E4B6D">
              <w:rPr>
                <w:rStyle w:val="Hyperlink"/>
                <w:noProof/>
              </w:rPr>
              <w:t>Apkopojums par rīcības plāna izpildi</w:t>
            </w:r>
            <w:r w:rsidR="00824B61">
              <w:rPr>
                <w:noProof/>
                <w:webHidden/>
              </w:rPr>
              <w:tab/>
            </w:r>
            <w:r w:rsidR="00824B61">
              <w:rPr>
                <w:noProof/>
                <w:webHidden/>
              </w:rPr>
              <w:fldChar w:fldCharType="begin"/>
            </w:r>
            <w:r w:rsidR="00824B61">
              <w:rPr>
                <w:noProof/>
                <w:webHidden/>
              </w:rPr>
              <w:instrText xml:space="preserve"> PAGEREF _Toc101436326 \h </w:instrText>
            </w:r>
            <w:r w:rsidR="00824B61">
              <w:rPr>
                <w:noProof/>
                <w:webHidden/>
              </w:rPr>
            </w:r>
            <w:r w:rsidR="00824B61">
              <w:rPr>
                <w:noProof/>
                <w:webHidden/>
              </w:rPr>
              <w:fldChar w:fldCharType="separate"/>
            </w:r>
            <w:r w:rsidR="004216BA">
              <w:rPr>
                <w:noProof/>
                <w:webHidden/>
              </w:rPr>
              <w:t>6</w:t>
            </w:r>
            <w:r w:rsidR="00824B61">
              <w:rPr>
                <w:noProof/>
                <w:webHidden/>
              </w:rPr>
              <w:fldChar w:fldCharType="end"/>
            </w:r>
          </w:hyperlink>
        </w:p>
        <w:p w14:paraId="69DA1920" w14:textId="2C673D21" w:rsidR="00824B61" w:rsidRDefault="00000000" w:rsidP="008D1B35">
          <w:pPr>
            <w:pStyle w:val="TOC2"/>
            <w:spacing w:after="120"/>
            <w:rPr>
              <w:rFonts w:asciiTheme="minorHAnsi" w:eastAsiaTheme="minorEastAsia" w:hAnsiTheme="minorHAnsi" w:cstheme="minorBidi"/>
              <w:noProof/>
              <w:sz w:val="22"/>
              <w:szCs w:val="22"/>
            </w:rPr>
          </w:pPr>
          <w:hyperlink w:anchor="_Toc101436327" w:history="1">
            <w:r w:rsidR="00824B61" w:rsidRPr="000E4B6D">
              <w:rPr>
                <w:rStyle w:val="Hyperlink"/>
                <w:noProof/>
              </w:rPr>
              <w:t>Rezultatīvie rādītāji</w:t>
            </w:r>
            <w:r w:rsidR="00824B61">
              <w:rPr>
                <w:noProof/>
                <w:webHidden/>
              </w:rPr>
              <w:tab/>
            </w:r>
            <w:r w:rsidR="00824B61">
              <w:rPr>
                <w:noProof/>
                <w:webHidden/>
              </w:rPr>
              <w:fldChar w:fldCharType="begin"/>
            </w:r>
            <w:r w:rsidR="00824B61">
              <w:rPr>
                <w:noProof/>
                <w:webHidden/>
              </w:rPr>
              <w:instrText xml:space="preserve"> PAGEREF _Toc101436327 \h </w:instrText>
            </w:r>
            <w:r w:rsidR="00824B61">
              <w:rPr>
                <w:noProof/>
                <w:webHidden/>
              </w:rPr>
            </w:r>
            <w:r w:rsidR="00824B61">
              <w:rPr>
                <w:noProof/>
                <w:webHidden/>
              </w:rPr>
              <w:fldChar w:fldCharType="separate"/>
            </w:r>
            <w:r w:rsidR="004216BA">
              <w:rPr>
                <w:noProof/>
                <w:webHidden/>
              </w:rPr>
              <w:t>11</w:t>
            </w:r>
            <w:r w:rsidR="00824B61">
              <w:rPr>
                <w:noProof/>
                <w:webHidden/>
              </w:rPr>
              <w:fldChar w:fldCharType="end"/>
            </w:r>
          </w:hyperlink>
        </w:p>
        <w:p w14:paraId="6F02BEBB" w14:textId="0FA0F7AE" w:rsidR="00824B61" w:rsidRDefault="00000000" w:rsidP="008D1B35">
          <w:pPr>
            <w:pStyle w:val="TOC1"/>
            <w:spacing w:after="120"/>
            <w:ind w:firstLine="0"/>
            <w:rPr>
              <w:rFonts w:asciiTheme="minorHAnsi" w:eastAsiaTheme="minorEastAsia" w:hAnsiTheme="minorHAnsi" w:cstheme="minorBidi"/>
              <w:noProof/>
              <w:sz w:val="22"/>
              <w:szCs w:val="22"/>
            </w:rPr>
          </w:pPr>
          <w:hyperlink w:anchor="_Toc101436328" w:history="1">
            <w:r w:rsidR="00824B61" w:rsidRPr="000E4B6D">
              <w:rPr>
                <w:rStyle w:val="Hyperlink"/>
                <w:noProof/>
              </w:rPr>
              <w:t>Secinājumi</w:t>
            </w:r>
            <w:r w:rsidR="00824B61">
              <w:rPr>
                <w:noProof/>
                <w:webHidden/>
              </w:rPr>
              <w:tab/>
            </w:r>
            <w:r w:rsidR="00824B61">
              <w:rPr>
                <w:noProof/>
                <w:webHidden/>
              </w:rPr>
              <w:fldChar w:fldCharType="begin"/>
            </w:r>
            <w:r w:rsidR="00824B61">
              <w:rPr>
                <w:noProof/>
                <w:webHidden/>
              </w:rPr>
              <w:instrText xml:space="preserve"> PAGEREF _Toc101436328 \h </w:instrText>
            </w:r>
            <w:r w:rsidR="00824B61">
              <w:rPr>
                <w:noProof/>
                <w:webHidden/>
              </w:rPr>
            </w:r>
            <w:r w:rsidR="00824B61">
              <w:rPr>
                <w:noProof/>
                <w:webHidden/>
              </w:rPr>
              <w:fldChar w:fldCharType="separate"/>
            </w:r>
            <w:r w:rsidR="004216BA">
              <w:rPr>
                <w:noProof/>
                <w:webHidden/>
              </w:rPr>
              <w:t>16</w:t>
            </w:r>
            <w:r w:rsidR="00824B61">
              <w:rPr>
                <w:noProof/>
                <w:webHidden/>
              </w:rPr>
              <w:fldChar w:fldCharType="end"/>
            </w:r>
          </w:hyperlink>
        </w:p>
        <w:p w14:paraId="575C1188" w14:textId="2052E0D7" w:rsidR="00824B61" w:rsidRDefault="00000000" w:rsidP="008D1B35">
          <w:pPr>
            <w:pStyle w:val="TOC1"/>
            <w:spacing w:after="120"/>
            <w:ind w:firstLine="0"/>
            <w:rPr>
              <w:rFonts w:asciiTheme="minorHAnsi" w:eastAsiaTheme="minorEastAsia" w:hAnsiTheme="minorHAnsi" w:cstheme="minorBidi"/>
              <w:noProof/>
              <w:sz w:val="22"/>
              <w:szCs w:val="22"/>
            </w:rPr>
          </w:pPr>
          <w:hyperlink w:anchor="_Toc101436329" w:history="1">
            <w:r w:rsidR="00824B61" w:rsidRPr="000E4B6D">
              <w:rPr>
                <w:rStyle w:val="Hyperlink"/>
                <w:noProof/>
              </w:rPr>
              <w:t>Priekšlikumi</w:t>
            </w:r>
            <w:r w:rsidR="00824B61">
              <w:rPr>
                <w:noProof/>
                <w:webHidden/>
              </w:rPr>
              <w:tab/>
            </w:r>
            <w:r w:rsidR="00B0360F">
              <w:rPr>
                <w:noProof/>
                <w:webHidden/>
              </w:rPr>
              <w:t>20</w:t>
            </w:r>
          </w:hyperlink>
        </w:p>
        <w:p w14:paraId="02196327" w14:textId="1C95032D" w:rsidR="00824B61" w:rsidRDefault="00000000" w:rsidP="008D1B35">
          <w:pPr>
            <w:pStyle w:val="TOC1"/>
            <w:spacing w:after="120"/>
            <w:ind w:firstLine="0"/>
            <w:rPr>
              <w:rFonts w:asciiTheme="minorHAnsi" w:eastAsiaTheme="minorEastAsia" w:hAnsiTheme="minorHAnsi" w:cstheme="minorBidi"/>
              <w:noProof/>
              <w:sz w:val="22"/>
              <w:szCs w:val="22"/>
            </w:rPr>
          </w:pPr>
          <w:hyperlink w:anchor="_Toc101436330" w:history="1">
            <w:r w:rsidR="00824B61" w:rsidRPr="000E4B6D">
              <w:rPr>
                <w:rStyle w:val="Hyperlink"/>
                <w:noProof/>
              </w:rPr>
              <w:t>Izmantotās informācijas avoti</w:t>
            </w:r>
            <w:r w:rsidR="00824B61">
              <w:rPr>
                <w:noProof/>
                <w:webHidden/>
              </w:rPr>
              <w:tab/>
            </w:r>
            <w:r w:rsidR="00824B61">
              <w:rPr>
                <w:noProof/>
                <w:webHidden/>
              </w:rPr>
              <w:fldChar w:fldCharType="begin"/>
            </w:r>
            <w:r w:rsidR="00824B61">
              <w:rPr>
                <w:noProof/>
                <w:webHidden/>
              </w:rPr>
              <w:instrText xml:space="preserve"> PAGEREF _Toc101436330 \h </w:instrText>
            </w:r>
            <w:r w:rsidR="00824B61">
              <w:rPr>
                <w:noProof/>
                <w:webHidden/>
              </w:rPr>
            </w:r>
            <w:r w:rsidR="00824B61">
              <w:rPr>
                <w:noProof/>
                <w:webHidden/>
              </w:rPr>
              <w:fldChar w:fldCharType="separate"/>
            </w:r>
            <w:r w:rsidR="004216BA">
              <w:rPr>
                <w:noProof/>
                <w:webHidden/>
              </w:rPr>
              <w:t>18</w:t>
            </w:r>
            <w:r w:rsidR="00824B61">
              <w:rPr>
                <w:noProof/>
                <w:webHidden/>
              </w:rPr>
              <w:fldChar w:fldCharType="end"/>
            </w:r>
          </w:hyperlink>
        </w:p>
        <w:p w14:paraId="12175299" w14:textId="5FC9F257" w:rsidR="008606E9" w:rsidRDefault="008606E9" w:rsidP="008D1B35">
          <w:pPr>
            <w:ind w:firstLine="0"/>
          </w:pPr>
          <w:r>
            <w:rPr>
              <w:b/>
              <w:bCs/>
              <w:noProof/>
            </w:rPr>
            <w:fldChar w:fldCharType="end"/>
          </w:r>
        </w:p>
      </w:sdtContent>
    </w:sdt>
    <w:p w14:paraId="4B0A3D55" w14:textId="77777777" w:rsidR="008606E9" w:rsidRDefault="008606E9">
      <w:pPr>
        <w:rPr>
          <w:rFonts w:eastAsia="Times New Roman" w:cs="Times New Roman"/>
          <w:color w:val="000000"/>
          <w:szCs w:val="24"/>
        </w:rPr>
      </w:pPr>
      <w:r>
        <w:rPr>
          <w:rFonts w:eastAsia="Times New Roman" w:cs="Times New Roman"/>
          <w:color w:val="000000"/>
          <w:szCs w:val="24"/>
        </w:rPr>
        <w:br w:type="page"/>
      </w:r>
    </w:p>
    <w:p w14:paraId="47061A9D" w14:textId="7D262A0F" w:rsidR="001835DB" w:rsidRDefault="00634920" w:rsidP="008D1B35">
      <w:pPr>
        <w:pStyle w:val="Heading1"/>
        <w:spacing w:before="0"/>
        <w:ind w:firstLine="0"/>
      </w:pPr>
      <w:bookmarkStart w:id="0" w:name="_Toc101436323"/>
      <w:r>
        <w:lastRenderedPageBreak/>
        <w:t>K</w:t>
      </w:r>
      <w:r w:rsidR="00A221DB">
        <w:t>opsavilkums</w:t>
      </w:r>
      <w:bookmarkEnd w:id="0"/>
    </w:p>
    <w:p w14:paraId="6260EEB2" w14:textId="498C2806" w:rsidR="003A0D13" w:rsidRPr="00BC7C3D" w:rsidRDefault="000242AC">
      <w:pPr>
        <w:ind w:firstLine="567"/>
        <w:rPr>
          <w:rFonts w:cs="Times New Roman"/>
          <w:bCs/>
          <w:szCs w:val="24"/>
        </w:rPr>
      </w:pPr>
      <w:r w:rsidRPr="00BC7C3D">
        <w:rPr>
          <w:rFonts w:cs="Times New Roman"/>
          <w:bCs/>
          <w:szCs w:val="24"/>
        </w:rPr>
        <w:t xml:space="preserve">SIA “Jūrmalas slimnīca” (turpmāk tekstā – Slimnīca) ir izstrādāta </w:t>
      </w:r>
      <w:r w:rsidR="00E20CF3" w:rsidRPr="00BC7C3D">
        <w:rPr>
          <w:rFonts w:cs="Times New Roman"/>
          <w:bCs/>
          <w:szCs w:val="24"/>
        </w:rPr>
        <w:t>vidēja termiņa attīstības stratēģija 2021.</w:t>
      </w:r>
      <w:r w:rsidR="006C68E1">
        <w:rPr>
          <w:rFonts w:cs="Times New Roman"/>
          <w:bCs/>
          <w:szCs w:val="24"/>
        </w:rPr>
        <w:t xml:space="preserve"> </w:t>
      </w:r>
      <w:r w:rsidR="00E20CF3" w:rsidRPr="00BC7C3D">
        <w:rPr>
          <w:rFonts w:cs="Times New Roman"/>
          <w:bCs/>
          <w:szCs w:val="24"/>
        </w:rPr>
        <w:t>–</w:t>
      </w:r>
      <w:r w:rsidR="006C68E1">
        <w:rPr>
          <w:rFonts w:cs="Times New Roman"/>
          <w:bCs/>
          <w:szCs w:val="24"/>
        </w:rPr>
        <w:t xml:space="preserve"> </w:t>
      </w:r>
      <w:r w:rsidR="00E20CF3" w:rsidRPr="00BC7C3D">
        <w:rPr>
          <w:rFonts w:cs="Times New Roman"/>
          <w:bCs/>
          <w:szCs w:val="24"/>
        </w:rPr>
        <w:t>2025. gadam” (turpmāk - Stratēģija)</w:t>
      </w:r>
      <w:r w:rsidRPr="00BC7C3D">
        <w:rPr>
          <w:rFonts w:cs="Times New Roman"/>
          <w:bCs/>
          <w:szCs w:val="24"/>
        </w:rPr>
        <w:t xml:space="preserve">. </w:t>
      </w:r>
      <w:r w:rsidR="009A737D">
        <w:rPr>
          <w:rFonts w:cs="Times New Roman"/>
          <w:bCs/>
          <w:szCs w:val="24"/>
        </w:rPr>
        <w:t xml:space="preserve">Uzraudzības </w:t>
      </w:r>
      <w:r w:rsidR="008B3C23">
        <w:rPr>
          <w:rFonts w:cs="Times New Roman"/>
          <w:bCs/>
          <w:szCs w:val="24"/>
        </w:rPr>
        <w:t xml:space="preserve">ziņojumā </w:t>
      </w:r>
      <w:r w:rsidRPr="00BC7C3D">
        <w:rPr>
          <w:rFonts w:cs="Times New Roman"/>
          <w:bCs/>
          <w:szCs w:val="24"/>
        </w:rPr>
        <w:t xml:space="preserve">Slimnīca </w:t>
      </w:r>
      <w:r w:rsidR="008B3C23">
        <w:rPr>
          <w:rFonts w:cs="Times New Roman"/>
          <w:bCs/>
          <w:szCs w:val="24"/>
        </w:rPr>
        <w:t xml:space="preserve">ir </w:t>
      </w:r>
      <w:r w:rsidRPr="00BC7C3D">
        <w:rPr>
          <w:rFonts w:cs="Times New Roman"/>
          <w:bCs/>
          <w:szCs w:val="24"/>
        </w:rPr>
        <w:t>izvērtēj</w:t>
      </w:r>
      <w:r w:rsidR="008B3C23">
        <w:rPr>
          <w:rFonts w:cs="Times New Roman"/>
          <w:bCs/>
          <w:szCs w:val="24"/>
        </w:rPr>
        <w:t>usi</w:t>
      </w:r>
      <w:r w:rsidRPr="00BC7C3D">
        <w:rPr>
          <w:rFonts w:cs="Times New Roman"/>
          <w:bCs/>
          <w:szCs w:val="24"/>
        </w:rPr>
        <w:t xml:space="preserve"> šajā </w:t>
      </w:r>
      <w:r w:rsidR="00E20CF3" w:rsidRPr="00BC7C3D">
        <w:rPr>
          <w:rFonts w:cs="Times New Roman"/>
          <w:bCs/>
          <w:szCs w:val="24"/>
        </w:rPr>
        <w:t>S</w:t>
      </w:r>
      <w:r w:rsidRPr="00BC7C3D">
        <w:rPr>
          <w:rFonts w:cs="Times New Roman"/>
          <w:bCs/>
          <w:szCs w:val="24"/>
        </w:rPr>
        <w:t>tratēģijā</w:t>
      </w:r>
      <w:r w:rsidR="003A0D13" w:rsidRPr="00BC7C3D">
        <w:rPr>
          <w:rFonts w:cs="Times New Roman"/>
          <w:bCs/>
          <w:szCs w:val="24"/>
        </w:rPr>
        <w:t xml:space="preserve"> plānoto</w:t>
      </w:r>
      <w:r w:rsidR="001B59FB" w:rsidRPr="00BC7C3D">
        <w:rPr>
          <w:rFonts w:cs="Times New Roman"/>
          <w:bCs/>
          <w:szCs w:val="24"/>
        </w:rPr>
        <w:t xml:space="preserve"> noteikto mērķu un uzdevumu sasniegšanu un izpildi.</w:t>
      </w:r>
    </w:p>
    <w:p w14:paraId="3115C5CB" w14:textId="1E4C20E9" w:rsidR="00BC7C3D" w:rsidRPr="00BC7C3D" w:rsidRDefault="00BC7C3D">
      <w:pPr>
        <w:ind w:firstLine="567"/>
        <w:rPr>
          <w:rFonts w:cs="Times New Roman"/>
          <w:bCs/>
          <w:szCs w:val="24"/>
        </w:rPr>
      </w:pPr>
      <w:r w:rsidRPr="00BC7C3D">
        <w:rPr>
          <w:rFonts w:cs="Times New Roman"/>
        </w:rPr>
        <w:t xml:space="preserve">Tāpat kā Rīcības plāna izpilde, arī rezultatīvo rādītāju izpilde norit atbilstoši plānam, izņemot </w:t>
      </w:r>
      <w:r w:rsidRPr="00BC7C3D">
        <w:rPr>
          <w:szCs w:val="24"/>
        </w:rPr>
        <w:t xml:space="preserve">lielajiem projektiem (Slimnīcas </w:t>
      </w:r>
      <w:proofErr w:type="spellStart"/>
      <w:r w:rsidRPr="00BC7C3D">
        <w:rPr>
          <w:szCs w:val="24"/>
        </w:rPr>
        <w:t>piecstāvu</w:t>
      </w:r>
      <w:proofErr w:type="spellEnd"/>
      <w:r w:rsidRPr="00BC7C3D">
        <w:rPr>
          <w:szCs w:val="24"/>
        </w:rPr>
        <w:t xml:space="preserve"> korpusa pagrabstāva, ēkas Bauskas 5a, Jūrmalā renovācija) nav uzsāktas aktivitātes sakarā ar finansējuma nepietiekamību </w:t>
      </w:r>
      <w:r w:rsidRPr="00BC7C3D">
        <w:rPr>
          <w:rFonts w:cs="Times New Roman"/>
          <w:bCs/>
          <w:szCs w:val="24"/>
        </w:rPr>
        <w:t>(skat. tabulu nr.</w:t>
      </w:r>
      <w:r w:rsidR="006C68E1">
        <w:rPr>
          <w:rFonts w:cs="Times New Roman"/>
          <w:bCs/>
          <w:szCs w:val="24"/>
        </w:rPr>
        <w:t> </w:t>
      </w:r>
      <w:r w:rsidRPr="00BC7C3D">
        <w:rPr>
          <w:rFonts w:cs="Times New Roman"/>
          <w:bCs/>
          <w:szCs w:val="24"/>
        </w:rPr>
        <w:t>1 un nr.</w:t>
      </w:r>
      <w:r w:rsidR="006C68E1">
        <w:rPr>
          <w:rFonts w:cs="Times New Roman"/>
          <w:bCs/>
          <w:szCs w:val="24"/>
        </w:rPr>
        <w:t> </w:t>
      </w:r>
      <w:r w:rsidRPr="00BC7C3D">
        <w:rPr>
          <w:rFonts w:cs="Times New Roman"/>
          <w:bCs/>
          <w:szCs w:val="24"/>
        </w:rPr>
        <w:t>2).</w:t>
      </w:r>
    </w:p>
    <w:p w14:paraId="178BBD18" w14:textId="3665B449" w:rsidR="00864ADB" w:rsidRPr="00BC7C3D" w:rsidRDefault="006C68E1">
      <w:pPr>
        <w:ind w:firstLine="567"/>
        <w:rPr>
          <w:rFonts w:cs="Times New Roman"/>
          <w:bCs/>
          <w:szCs w:val="24"/>
        </w:rPr>
      </w:pPr>
      <w:r>
        <w:rPr>
          <w:rFonts w:cs="Times New Roman"/>
          <w:bCs/>
          <w:szCs w:val="24"/>
        </w:rPr>
        <w:t>S</w:t>
      </w:r>
      <w:r w:rsidR="00864ADB" w:rsidRPr="00BC7C3D">
        <w:rPr>
          <w:rFonts w:cs="Times New Roman"/>
          <w:bCs/>
          <w:szCs w:val="24"/>
        </w:rPr>
        <w:t xml:space="preserve">tratēģijā ir noteikti </w:t>
      </w:r>
      <w:proofErr w:type="spellStart"/>
      <w:r w:rsidR="00864ADB" w:rsidRPr="00BC7C3D">
        <w:rPr>
          <w:rFonts w:cs="Times New Roman"/>
          <w:bCs/>
          <w:szCs w:val="24"/>
        </w:rPr>
        <w:t>nefinanšu</w:t>
      </w:r>
      <w:proofErr w:type="spellEnd"/>
      <w:r w:rsidR="00864ADB" w:rsidRPr="00BC7C3D">
        <w:rPr>
          <w:rFonts w:cs="Times New Roman"/>
          <w:bCs/>
          <w:szCs w:val="24"/>
        </w:rPr>
        <w:t xml:space="preserve"> mērķi. </w:t>
      </w:r>
      <w:r w:rsidR="00F93E22" w:rsidRPr="00BC7C3D">
        <w:rPr>
          <w:rFonts w:cs="Times New Roman"/>
          <w:bCs/>
          <w:szCs w:val="24"/>
        </w:rPr>
        <w:t xml:space="preserve">Uzraudzības ziņojumā </w:t>
      </w:r>
      <w:r w:rsidR="00864ADB" w:rsidRPr="00BC7C3D">
        <w:rPr>
          <w:rFonts w:cs="Times New Roman"/>
          <w:bCs/>
          <w:szCs w:val="24"/>
        </w:rPr>
        <w:t xml:space="preserve">Slimnīca </w:t>
      </w:r>
      <w:r w:rsidR="00F93E22" w:rsidRPr="00BC7C3D">
        <w:rPr>
          <w:rFonts w:cs="Times New Roman"/>
          <w:bCs/>
          <w:szCs w:val="24"/>
        </w:rPr>
        <w:t xml:space="preserve">ir veikusi </w:t>
      </w:r>
      <w:r w:rsidR="00864ADB" w:rsidRPr="00BC7C3D">
        <w:rPr>
          <w:rFonts w:cs="Times New Roman"/>
          <w:bCs/>
          <w:szCs w:val="24"/>
        </w:rPr>
        <w:t>faktisko datu salīdzinājumu ar 202</w:t>
      </w:r>
      <w:r w:rsidR="00447F0C" w:rsidRPr="00BC7C3D">
        <w:rPr>
          <w:rFonts w:cs="Times New Roman"/>
          <w:bCs/>
          <w:szCs w:val="24"/>
        </w:rPr>
        <w:t>2</w:t>
      </w:r>
      <w:r w:rsidR="00864ADB" w:rsidRPr="00BC7C3D">
        <w:rPr>
          <w:rFonts w:cs="Times New Roman"/>
          <w:bCs/>
          <w:szCs w:val="24"/>
        </w:rPr>
        <w:t>.</w:t>
      </w:r>
      <w:r w:rsidR="0086031D" w:rsidRPr="00BC7C3D">
        <w:rPr>
          <w:rFonts w:cs="Times New Roman"/>
          <w:bCs/>
          <w:szCs w:val="24"/>
        </w:rPr>
        <w:t xml:space="preserve"> </w:t>
      </w:r>
      <w:r w:rsidR="00864ADB" w:rsidRPr="00BC7C3D">
        <w:rPr>
          <w:rFonts w:cs="Times New Roman"/>
          <w:bCs/>
          <w:szCs w:val="24"/>
        </w:rPr>
        <w:t xml:space="preserve">gada </w:t>
      </w:r>
      <w:proofErr w:type="spellStart"/>
      <w:r w:rsidR="00864ADB" w:rsidRPr="00BC7C3D">
        <w:rPr>
          <w:rFonts w:cs="Times New Roman"/>
          <w:bCs/>
          <w:szCs w:val="24"/>
        </w:rPr>
        <w:t>nefinanšu</w:t>
      </w:r>
      <w:proofErr w:type="spellEnd"/>
      <w:r w:rsidR="00864ADB" w:rsidRPr="00BC7C3D">
        <w:rPr>
          <w:rFonts w:cs="Times New Roman"/>
          <w:bCs/>
          <w:szCs w:val="24"/>
        </w:rPr>
        <w:t xml:space="preserve"> mērķos plānoto.</w:t>
      </w:r>
    </w:p>
    <w:p w14:paraId="211C3686" w14:textId="4ED2155E" w:rsidR="00BC7C3D" w:rsidRPr="00BC7C3D" w:rsidRDefault="00BC7C3D" w:rsidP="008D1B35">
      <w:pPr>
        <w:tabs>
          <w:tab w:val="left" w:pos="284"/>
        </w:tabs>
        <w:ind w:firstLine="567"/>
        <w:rPr>
          <w:rFonts w:cs="Times New Roman"/>
          <w:bCs/>
          <w:szCs w:val="24"/>
        </w:rPr>
      </w:pPr>
      <w:r w:rsidRPr="00BC7C3D">
        <w:rPr>
          <w:szCs w:val="24"/>
        </w:rPr>
        <w:t>Neskatoties uz to, ka Covid-19 pandēmijas dēļ 2022.</w:t>
      </w:r>
      <w:r w:rsidR="008B3C23">
        <w:rPr>
          <w:szCs w:val="24"/>
        </w:rPr>
        <w:t xml:space="preserve"> </w:t>
      </w:r>
      <w:r w:rsidRPr="00BC7C3D">
        <w:rPr>
          <w:szCs w:val="24"/>
        </w:rPr>
        <w:t>g</w:t>
      </w:r>
      <w:r w:rsidR="008B3C23">
        <w:rPr>
          <w:szCs w:val="24"/>
        </w:rPr>
        <w:t>ada</w:t>
      </w:r>
      <w:r w:rsidRPr="00BC7C3D">
        <w:rPr>
          <w:szCs w:val="24"/>
        </w:rPr>
        <w:t xml:space="preserve"> I pusgadā valstī tika ierobežota plānveida stacionāro (t.sk. dienas stacionārs, plānveida operācijas, veselības tūrisma aktivitātes) veselības aprūpes pakalpojumu sniegšana, Slimnīcā līdz epidemioloģiskās situācijas stabilizācijai, finanšu un </w:t>
      </w:r>
      <w:proofErr w:type="spellStart"/>
      <w:r w:rsidRPr="00BC7C3D">
        <w:rPr>
          <w:szCs w:val="24"/>
        </w:rPr>
        <w:t>nefinanšu</w:t>
      </w:r>
      <w:proofErr w:type="spellEnd"/>
      <w:r w:rsidRPr="00BC7C3D">
        <w:rPr>
          <w:szCs w:val="24"/>
        </w:rPr>
        <w:t xml:space="preserve"> mērķus izpildīja labāk nekā plānots rehabilitācijas, mājas aprūpes pakalpojumiem, operācijām, t.sk. plastiskās ķirurģijas operācijām.</w:t>
      </w:r>
    </w:p>
    <w:p w14:paraId="5F2A7366" w14:textId="236577CC" w:rsidR="00A221DB" w:rsidRDefault="00A221DB" w:rsidP="00A221DB">
      <w:pPr>
        <w:rPr>
          <w:rFonts w:cs="Times New Roman"/>
          <w:bCs/>
          <w:szCs w:val="24"/>
        </w:rPr>
        <w:sectPr w:rsidR="00A221DB" w:rsidSect="00FD3407">
          <w:footerReference w:type="default" r:id="rId10"/>
          <w:pgSz w:w="11906" w:h="16838"/>
          <w:pgMar w:top="1134" w:right="1134" w:bottom="1134" w:left="1701" w:header="709" w:footer="709" w:gutter="0"/>
          <w:cols w:space="708"/>
          <w:titlePg/>
          <w:docGrid w:linePitch="360"/>
        </w:sectPr>
      </w:pPr>
    </w:p>
    <w:p w14:paraId="46464956" w14:textId="1178532B" w:rsidR="00A221DB" w:rsidRDefault="00A221DB" w:rsidP="008D1B35">
      <w:pPr>
        <w:pStyle w:val="Heading1"/>
        <w:spacing w:before="0"/>
        <w:ind w:firstLine="0"/>
      </w:pPr>
      <w:bookmarkStart w:id="1" w:name="_Toc101436324"/>
      <w:r>
        <w:lastRenderedPageBreak/>
        <w:t>Ievads</w:t>
      </w:r>
      <w:bookmarkEnd w:id="1"/>
    </w:p>
    <w:p w14:paraId="3C3BA5FF" w14:textId="0DB6E212" w:rsidR="008565B7" w:rsidRDefault="005F2CF7" w:rsidP="008D1B35">
      <w:pPr>
        <w:ind w:firstLine="567"/>
        <w:rPr>
          <w:szCs w:val="24"/>
        </w:rPr>
      </w:pPr>
      <w:r w:rsidRPr="00F3427E">
        <w:rPr>
          <w:szCs w:val="24"/>
        </w:rPr>
        <w:t>Stratēģijas</w:t>
      </w:r>
      <w:r w:rsidR="0052484B" w:rsidRPr="005E3CD2">
        <w:rPr>
          <w:szCs w:val="24"/>
        </w:rPr>
        <w:t xml:space="preserve"> </w:t>
      </w:r>
      <w:r w:rsidRPr="005E3CD2">
        <w:rPr>
          <w:szCs w:val="24"/>
        </w:rPr>
        <w:t xml:space="preserve">uzraudzības ziņojums </w:t>
      </w:r>
      <w:r w:rsidR="0052484B" w:rsidRPr="00030288">
        <w:rPr>
          <w:szCs w:val="24"/>
        </w:rPr>
        <w:t xml:space="preserve">ir ikgadējs </w:t>
      </w:r>
      <w:r w:rsidRPr="00030288">
        <w:rPr>
          <w:szCs w:val="24"/>
        </w:rPr>
        <w:t>Slimnīcas</w:t>
      </w:r>
      <w:r w:rsidR="0052484B" w:rsidRPr="00030288">
        <w:rPr>
          <w:szCs w:val="24"/>
        </w:rPr>
        <w:t xml:space="preserve"> attīstības pārskats, kas akcentē aktuālākos jautājumus plānošanas jomā.</w:t>
      </w:r>
    </w:p>
    <w:p w14:paraId="5A1AF6F0" w14:textId="3CCD18FB" w:rsidR="00F3427E" w:rsidRDefault="005F2CF7" w:rsidP="008D1B35">
      <w:pPr>
        <w:ind w:firstLine="567"/>
        <w:rPr>
          <w:szCs w:val="24"/>
        </w:rPr>
      </w:pPr>
      <w:r w:rsidRPr="008565B7">
        <w:rPr>
          <w:szCs w:val="24"/>
        </w:rPr>
        <w:t>U</w:t>
      </w:r>
      <w:r w:rsidR="0052484B" w:rsidRPr="00574DCC">
        <w:rPr>
          <w:szCs w:val="24"/>
        </w:rPr>
        <w:t>zraudzības ziņojum</w:t>
      </w:r>
      <w:r w:rsidR="00F93E22">
        <w:rPr>
          <w:szCs w:val="24"/>
        </w:rPr>
        <w:t xml:space="preserve">ā iekļautā informācija tiek </w:t>
      </w:r>
      <w:r w:rsidR="0052484B" w:rsidRPr="00F3427E">
        <w:rPr>
          <w:szCs w:val="24"/>
        </w:rPr>
        <w:t>fokusē</w:t>
      </w:r>
      <w:r w:rsidR="00F93E22">
        <w:rPr>
          <w:szCs w:val="24"/>
        </w:rPr>
        <w:t>ta</w:t>
      </w:r>
      <w:r w:rsidR="0052484B" w:rsidRPr="00F3427E">
        <w:rPr>
          <w:szCs w:val="24"/>
        </w:rPr>
        <w:t xml:space="preserve"> uz </w:t>
      </w:r>
      <w:r w:rsidR="003365FD">
        <w:rPr>
          <w:szCs w:val="24"/>
        </w:rPr>
        <w:t>pārskata</w:t>
      </w:r>
      <w:r w:rsidR="0052484B" w:rsidRPr="00F3427E">
        <w:rPr>
          <w:szCs w:val="24"/>
        </w:rPr>
        <w:t xml:space="preserve"> periodā veiktajām aktivitātēm saistībā ar </w:t>
      </w:r>
      <w:r w:rsidR="0014304D">
        <w:rPr>
          <w:szCs w:val="24"/>
        </w:rPr>
        <w:t>S</w:t>
      </w:r>
      <w:r w:rsidRPr="00F3427E">
        <w:rPr>
          <w:szCs w:val="24"/>
        </w:rPr>
        <w:t xml:space="preserve">tratēģijas izpildi, t.i. </w:t>
      </w:r>
      <w:r w:rsidRPr="005E3CD2">
        <w:rPr>
          <w:szCs w:val="24"/>
        </w:rPr>
        <w:t>Slimnīca izvērtēja 202</w:t>
      </w:r>
      <w:r w:rsidR="00447F0C">
        <w:rPr>
          <w:szCs w:val="24"/>
        </w:rPr>
        <w:t>2</w:t>
      </w:r>
      <w:r w:rsidRPr="005E3CD2">
        <w:rPr>
          <w:szCs w:val="24"/>
        </w:rPr>
        <w:t>.</w:t>
      </w:r>
      <w:r w:rsidR="0014304D">
        <w:rPr>
          <w:szCs w:val="24"/>
        </w:rPr>
        <w:t> </w:t>
      </w:r>
      <w:r w:rsidRPr="005E3CD2">
        <w:rPr>
          <w:szCs w:val="24"/>
        </w:rPr>
        <w:t xml:space="preserve">gadā paveikto salīdzinot ar </w:t>
      </w:r>
      <w:r w:rsidR="003365FD">
        <w:rPr>
          <w:szCs w:val="24"/>
        </w:rPr>
        <w:t>S</w:t>
      </w:r>
      <w:r w:rsidRPr="005E3CD2">
        <w:rPr>
          <w:szCs w:val="24"/>
        </w:rPr>
        <w:t xml:space="preserve">tratēģijā </w:t>
      </w:r>
      <w:r w:rsidR="003365FD">
        <w:rPr>
          <w:szCs w:val="24"/>
        </w:rPr>
        <w:t xml:space="preserve">apstiprināto </w:t>
      </w:r>
      <w:r w:rsidRPr="005E3CD2">
        <w:rPr>
          <w:szCs w:val="24"/>
        </w:rPr>
        <w:t xml:space="preserve">Rīcības plānu, tajā noteiktos plānotos rezultātus un to rādītājus, kā arī </w:t>
      </w:r>
      <w:proofErr w:type="spellStart"/>
      <w:r w:rsidRPr="00030288">
        <w:rPr>
          <w:szCs w:val="24"/>
        </w:rPr>
        <w:t>nefinanšu</w:t>
      </w:r>
      <w:proofErr w:type="spellEnd"/>
      <w:r w:rsidRPr="00030288">
        <w:rPr>
          <w:szCs w:val="24"/>
        </w:rPr>
        <w:t xml:space="preserve"> mērķu izpildi.</w:t>
      </w:r>
    </w:p>
    <w:p w14:paraId="28AF8C9C" w14:textId="093471B6" w:rsidR="00BE4B3F" w:rsidRDefault="005F2CF7" w:rsidP="008D1B35">
      <w:pPr>
        <w:ind w:firstLine="567"/>
        <w:rPr>
          <w:szCs w:val="24"/>
        </w:rPr>
      </w:pPr>
      <w:r w:rsidRPr="00F3427E">
        <w:rPr>
          <w:szCs w:val="24"/>
        </w:rPr>
        <w:t>Ziņo</w:t>
      </w:r>
      <w:r w:rsidR="00A8240D" w:rsidRPr="005E3CD2">
        <w:rPr>
          <w:szCs w:val="24"/>
        </w:rPr>
        <w:t xml:space="preserve">jumā ietvertas arī konstatētās novirzes no plānotā un to skaidrojums, kā </w:t>
      </w:r>
      <w:r w:rsidR="008565B7">
        <w:rPr>
          <w:szCs w:val="24"/>
        </w:rPr>
        <w:t xml:space="preserve">arī </w:t>
      </w:r>
      <w:r w:rsidR="00A8240D" w:rsidRPr="008565B7">
        <w:rPr>
          <w:szCs w:val="24"/>
        </w:rPr>
        <w:t>secinājumi un ieteikumi darbības uzlabošanai ar mērķi pilnībā sasniegt</w:t>
      </w:r>
      <w:r w:rsidR="008565B7">
        <w:rPr>
          <w:szCs w:val="24"/>
        </w:rPr>
        <w:t xml:space="preserve"> Stratēģijā </w:t>
      </w:r>
      <w:r w:rsidR="00A8240D" w:rsidRPr="008565B7">
        <w:rPr>
          <w:szCs w:val="24"/>
        </w:rPr>
        <w:t>izvirzītos rādītājus.</w:t>
      </w:r>
    </w:p>
    <w:p w14:paraId="3CD8B40E" w14:textId="3BFAFA61" w:rsidR="008565B7" w:rsidRPr="008565B7" w:rsidRDefault="008565B7" w:rsidP="008D1B35">
      <w:pPr>
        <w:ind w:firstLine="567"/>
        <w:rPr>
          <w:szCs w:val="24"/>
        </w:rPr>
      </w:pPr>
      <w:r w:rsidRPr="008565B7">
        <w:rPr>
          <w:szCs w:val="24"/>
        </w:rPr>
        <w:t xml:space="preserve">Uzraudzības ziņojumu sagatavoja </w:t>
      </w:r>
      <w:r>
        <w:rPr>
          <w:szCs w:val="24"/>
        </w:rPr>
        <w:t xml:space="preserve">Slimnīcas </w:t>
      </w:r>
      <w:r w:rsidR="00447F0C">
        <w:rPr>
          <w:szCs w:val="24"/>
        </w:rPr>
        <w:t>f</w:t>
      </w:r>
      <w:r>
        <w:rPr>
          <w:szCs w:val="24"/>
        </w:rPr>
        <w:t>inanšu direktore</w:t>
      </w:r>
      <w:r w:rsidRPr="008565B7">
        <w:rPr>
          <w:szCs w:val="24"/>
        </w:rPr>
        <w:t>.</w:t>
      </w:r>
    </w:p>
    <w:p w14:paraId="5E99735F" w14:textId="77777777" w:rsidR="00634920" w:rsidRDefault="00634920">
      <w:pPr>
        <w:ind w:firstLine="0"/>
        <w:jc w:val="left"/>
      </w:pPr>
      <w:r>
        <w:br w:type="page"/>
      </w:r>
    </w:p>
    <w:p w14:paraId="3FEBE18C" w14:textId="77777777" w:rsidR="00634920" w:rsidRDefault="00634920" w:rsidP="008D1B35">
      <w:pPr>
        <w:pStyle w:val="Heading1"/>
        <w:spacing w:before="0"/>
        <w:ind w:firstLine="0"/>
      </w:pPr>
      <w:bookmarkStart w:id="2" w:name="_Toc101436325"/>
      <w:r>
        <w:lastRenderedPageBreak/>
        <w:t>Izmantotie saīsinājumi</w:t>
      </w:r>
      <w:bookmarkEnd w:id="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796"/>
      </w:tblGrid>
      <w:tr w:rsidR="00634920" w:rsidRPr="000436C1" w14:paraId="716257D6" w14:textId="77777777" w:rsidTr="008D1B35">
        <w:trPr>
          <w:trHeight w:val="99"/>
        </w:trPr>
        <w:tc>
          <w:tcPr>
            <w:tcW w:w="1413" w:type="dxa"/>
          </w:tcPr>
          <w:p w14:paraId="2FFDF46B" w14:textId="3E82B7B8" w:rsidR="00634920" w:rsidRPr="000436C1" w:rsidRDefault="00906528" w:rsidP="00627588">
            <w:pPr>
              <w:tabs>
                <w:tab w:val="left" w:pos="284"/>
                <w:tab w:val="left" w:pos="567"/>
              </w:tabs>
              <w:ind w:firstLine="0"/>
              <w:rPr>
                <w:rFonts w:cstheme="minorHAnsi"/>
              </w:rPr>
            </w:pPr>
            <w:r>
              <w:rPr>
                <w:rFonts w:cstheme="minorHAnsi"/>
              </w:rPr>
              <w:t>Slimnīca</w:t>
            </w:r>
          </w:p>
        </w:tc>
        <w:tc>
          <w:tcPr>
            <w:tcW w:w="7796" w:type="dxa"/>
          </w:tcPr>
          <w:p w14:paraId="3C9669B7" w14:textId="77777777" w:rsidR="00634920" w:rsidRPr="000436C1" w:rsidRDefault="00634920" w:rsidP="00627588">
            <w:pPr>
              <w:tabs>
                <w:tab w:val="left" w:pos="284"/>
                <w:tab w:val="left" w:pos="567"/>
              </w:tabs>
              <w:rPr>
                <w:rFonts w:cstheme="minorHAnsi"/>
              </w:rPr>
            </w:pPr>
            <w:r w:rsidRPr="000436C1">
              <w:rPr>
                <w:rFonts w:cstheme="minorHAnsi"/>
              </w:rPr>
              <w:t>SIA “Jūrmalas slimnīca”</w:t>
            </w:r>
          </w:p>
        </w:tc>
      </w:tr>
      <w:tr w:rsidR="00634920" w:rsidRPr="000436C1" w14:paraId="640BAF39" w14:textId="77777777" w:rsidTr="008D1B35">
        <w:trPr>
          <w:trHeight w:val="99"/>
        </w:trPr>
        <w:tc>
          <w:tcPr>
            <w:tcW w:w="1413" w:type="dxa"/>
          </w:tcPr>
          <w:p w14:paraId="64D09C15" w14:textId="37CEF5D8" w:rsidR="00634920" w:rsidRPr="000436C1" w:rsidRDefault="00634920" w:rsidP="00627588">
            <w:pPr>
              <w:tabs>
                <w:tab w:val="left" w:pos="284"/>
                <w:tab w:val="left" w:pos="567"/>
              </w:tabs>
              <w:ind w:firstLine="0"/>
              <w:rPr>
                <w:rFonts w:cstheme="minorHAnsi"/>
              </w:rPr>
            </w:pPr>
            <w:r w:rsidRPr="000436C1">
              <w:rPr>
                <w:rFonts w:cstheme="minorHAnsi"/>
              </w:rPr>
              <w:t>EUR</w:t>
            </w:r>
          </w:p>
        </w:tc>
        <w:tc>
          <w:tcPr>
            <w:tcW w:w="7796" w:type="dxa"/>
          </w:tcPr>
          <w:p w14:paraId="3200CED6" w14:textId="19BA3DCE" w:rsidR="00634920" w:rsidRPr="000436C1" w:rsidRDefault="00634920" w:rsidP="00627588">
            <w:pPr>
              <w:tabs>
                <w:tab w:val="left" w:pos="284"/>
                <w:tab w:val="left" w:pos="567"/>
              </w:tabs>
              <w:rPr>
                <w:rFonts w:cstheme="minorHAnsi"/>
              </w:rPr>
            </w:pPr>
            <w:proofErr w:type="spellStart"/>
            <w:r w:rsidRPr="000436C1">
              <w:rPr>
                <w:rFonts w:cstheme="minorHAnsi"/>
              </w:rPr>
              <w:t>Euro</w:t>
            </w:r>
            <w:proofErr w:type="spellEnd"/>
            <w:r w:rsidRPr="000436C1">
              <w:rPr>
                <w:rFonts w:cstheme="minorHAnsi"/>
              </w:rPr>
              <w:t xml:space="preserve"> (naudas vienība)</w:t>
            </w:r>
          </w:p>
        </w:tc>
      </w:tr>
      <w:tr w:rsidR="00AB6193" w:rsidRPr="000436C1" w14:paraId="3D61E77C" w14:textId="77777777" w:rsidTr="008D1B35">
        <w:trPr>
          <w:trHeight w:val="99"/>
        </w:trPr>
        <w:tc>
          <w:tcPr>
            <w:tcW w:w="1413" w:type="dxa"/>
          </w:tcPr>
          <w:p w14:paraId="7CE339F7" w14:textId="53272345" w:rsidR="00AB6193" w:rsidRPr="000436C1" w:rsidRDefault="00AB6193" w:rsidP="00627588">
            <w:pPr>
              <w:tabs>
                <w:tab w:val="left" w:pos="284"/>
                <w:tab w:val="left" w:pos="567"/>
              </w:tabs>
              <w:ind w:firstLine="0"/>
              <w:rPr>
                <w:rFonts w:cstheme="minorHAnsi"/>
              </w:rPr>
            </w:pPr>
            <w:r>
              <w:rPr>
                <w:rFonts w:cstheme="minorHAnsi"/>
              </w:rPr>
              <w:t>PVN</w:t>
            </w:r>
          </w:p>
        </w:tc>
        <w:tc>
          <w:tcPr>
            <w:tcW w:w="7796" w:type="dxa"/>
          </w:tcPr>
          <w:p w14:paraId="3433AC33" w14:textId="69A18BF7" w:rsidR="00AB6193" w:rsidRPr="000436C1" w:rsidRDefault="00AB6193" w:rsidP="00627588">
            <w:pPr>
              <w:tabs>
                <w:tab w:val="left" w:pos="284"/>
                <w:tab w:val="left" w:pos="567"/>
              </w:tabs>
              <w:rPr>
                <w:rFonts w:cstheme="minorHAnsi"/>
              </w:rPr>
            </w:pPr>
            <w:r>
              <w:rPr>
                <w:rFonts w:cstheme="minorHAnsi"/>
              </w:rPr>
              <w:t>Pievienotās vērtības nodoklis</w:t>
            </w:r>
          </w:p>
        </w:tc>
      </w:tr>
    </w:tbl>
    <w:p w14:paraId="523406B5" w14:textId="77777777" w:rsidR="00634920" w:rsidRDefault="00634920" w:rsidP="005D6F9C">
      <w:pPr>
        <w:jc w:val="right"/>
        <w:sectPr w:rsidR="00634920" w:rsidSect="00FD3407">
          <w:pgSz w:w="11906" w:h="16838" w:code="9"/>
          <w:pgMar w:top="1134" w:right="1134" w:bottom="1134" w:left="1701" w:header="709" w:footer="709" w:gutter="0"/>
          <w:cols w:space="708"/>
          <w:docGrid w:linePitch="360"/>
        </w:sectPr>
      </w:pPr>
    </w:p>
    <w:p w14:paraId="59238192" w14:textId="77777777" w:rsidR="00290662" w:rsidRPr="00BE4B3F" w:rsidRDefault="00290662" w:rsidP="008D1B35">
      <w:pPr>
        <w:pStyle w:val="Heading1"/>
        <w:spacing w:before="0"/>
        <w:ind w:firstLine="0"/>
      </w:pPr>
      <w:bookmarkStart w:id="3" w:name="_Toc101436326"/>
      <w:r w:rsidRPr="00BE4B3F">
        <w:lastRenderedPageBreak/>
        <w:t>Apkopojums par rīcības plāna izpildi</w:t>
      </w:r>
      <w:bookmarkEnd w:id="3"/>
    </w:p>
    <w:p w14:paraId="422EB46D" w14:textId="3B569DBF" w:rsidR="00290662" w:rsidRPr="00B81A4D" w:rsidRDefault="00B81A4D" w:rsidP="008D1B35">
      <w:pPr>
        <w:jc w:val="right"/>
        <w:rPr>
          <w:rFonts w:cs="Times New Roman"/>
          <w:bCs/>
          <w:szCs w:val="24"/>
        </w:rPr>
      </w:pPr>
      <w:r w:rsidRPr="00FF7C59">
        <w:rPr>
          <w:rFonts w:cs="Times New Roman"/>
          <w:bCs/>
          <w:szCs w:val="24"/>
        </w:rPr>
        <w:t>Tabula Nr.1</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784"/>
        <w:gridCol w:w="1986"/>
        <w:gridCol w:w="1700"/>
        <w:gridCol w:w="1111"/>
        <w:gridCol w:w="1325"/>
        <w:gridCol w:w="1253"/>
        <w:gridCol w:w="1565"/>
        <w:gridCol w:w="2400"/>
      </w:tblGrid>
      <w:tr w:rsidR="00B81A4D" w:rsidRPr="00B81A4D" w14:paraId="24E06F79" w14:textId="77777777" w:rsidTr="008D1B35">
        <w:trPr>
          <w:trHeight w:val="1504"/>
          <w:tblHeader/>
          <w:jc w:val="center"/>
        </w:trPr>
        <w:tc>
          <w:tcPr>
            <w:tcW w:w="631" w:type="pct"/>
            <w:shd w:val="clear" w:color="auto" w:fill="9CC2E5" w:themeFill="accent5" w:themeFillTint="99"/>
            <w:vAlign w:val="center"/>
          </w:tcPr>
          <w:p w14:paraId="10D84C47" w14:textId="77777777" w:rsidR="00B65364" w:rsidRPr="00B81A4D" w:rsidRDefault="00B65364" w:rsidP="00B81A4D">
            <w:pPr>
              <w:pStyle w:val="NoSpacing"/>
              <w:jc w:val="center"/>
              <w:rPr>
                <w:b/>
                <w:bCs/>
              </w:rPr>
            </w:pPr>
            <w:r w:rsidRPr="00B81A4D">
              <w:rPr>
                <w:b/>
                <w:bCs/>
              </w:rPr>
              <w:t>Uzdevumi</w:t>
            </w:r>
          </w:p>
        </w:tc>
        <w:tc>
          <w:tcPr>
            <w:tcW w:w="594" w:type="pct"/>
            <w:shd w:val="clear" w:color="auto" w:fill="9CC2E5" w:themeFill="accent5" w:themeFillTint="99"/>
            <w:vAlign w:val="center"/>
          </w:tcPr>
          <w:p w14:paraId="0AB889B8" w14:textId="77777777" w:rsidR="00B65364" w:rsidRPr="00B81A4D" w:rsidRDefault="00B65364" w:rsidP="00B81A4D">
            <w:pPr>
              <w:pStyle w:val="NoSpacing"/>
              <w:jc w:val="center"/>
              <w:rPr>
                <w:b/>
                <w:bCs/>
              </w:rPr>
            </w:pPr>
            <w:r w:rsidRPr="00B81A4D">
              <w:rPr>
                <w:b/>
                <w:bCs/>
              </w:rPr>
              <w:t>Plānotie rezultāti</w:t>
            </w:r>
          </w:p>
        </w:tc>
        <w:tc>
          <w:tcPr>
            <w:tcW w:w="661" w:type="pct"/>
            <w:shd w:val="clear" w:color="auto" w:fill="9CC2E5" w:themeFill="accent5" w:themeFillTint="99"/>
            <w:vAlign w:val="center"/>
          </w:tcPr>
          <w:p w14:paraId="547CFF8F" w14:textId="61A7F5E2" w:rsidR="00B65364" w:rsidRPr="00B81A4D" w:rsidRDefault="00B65364" w:rsidP="00061F11">
            <w:pPr>
              <w:pStyle w:val="NoSpacing"/>
              <w:jc w:val="center"/>
              <w:rPr>
                <w:b/>
                <w:bCs/>
              </w:rPr>
            </w:pPr>
            <w:r w:rsidRPr="00B81A4D">
              <w:rPr>
                <w:b/>
                <w:bCs/>
              </w:rPr>
              <w:t>Rezultatīvie rādītāji</w:t>
            </w:r>
            <w:r w:rsidR="00061F11">
              <w:rPr>
                <w:b/>
                <w:bCs/>
              </w:rPr>
              <w:t xml:space="preserve"> (k</w:t>
            </w:r>
            <w:r w:rsidRPr="00B81A4D">
              <w:rPr>
                <w:b/>
                <w:bCs/>
              </w:rPr>
              <w:t>valitatīvie</w:t>
            </w:r>
            <w:r w:rsidR="00061F11">
              <w:rPr>
                <w:b/>
                <w:bCs/>
              </w:rPr>
              <w:t>,</w:t>
            </w:r>
            <w:r w:rsidRPr="00B81A4D">
              <w:rPr>
                <w:b/>
                <w:bCs/>
              </w:rPr>
              <w:t xml:space="preserve"> </w:t>
            </w:r>
            <w:r w:rsidR="00061F11">
              <w:rPr>
                <w:b/>
                <w:bCs/>
              </w:rPr>
              <w:t>k</w:t>
            </w:r>
            <w:r w:rsidRPr="00B81A4D">
              <w:rPr>
                <w:b/>
                <w:bCs/>
              </w:rPr>
              <w:t>vantitatīvie</w:t>
            </w:r>
            <w:r w:rsidR="00061F11">
              <w:rPr>
                <w:b/>
                <w:bCs/>
              </w:rPr>
              <w:t>)</w:t>
            </w:r>
          </w:p>
        </w:tc>
        <w:tc>
          <w:tcPr>
            <w:tcW w:w="566" w:type="pct"/>
            <w:shd w:val="clear" w:color="auto" w:fill="9CC2E5" w:themeFill="accent5" w:themeFillTint="99"/>
            <w:vAlign w:val="center"/>
          </w:tcPr>
          <w:p w14:paraId="7044AE60" w14:textId="77777777" w:rsidR="00B65364" w:rsidRPr="00B81A4D" w:rsidRDefault="00B65364" w:rsidP="00B81A4D">
            <w:pPr>
              <w:pStyle w:val="NoSpacing"/>
              <w:jc w:val="center"/>
              <w:rPr>
                <w:b/>
                <w:bCs/>
                <w:vertAlign w:val="superscript"/>
              </w:rPr>
            </w:pPr>
            <w:r w:rsidRPr="00B81A4D">
              <w:rPr>
                <w:b/>
                <w:bCs/>
              </w:rPr>
              <w:t>Aktivitātes</w:t>
            </w:r>
          </w:p>
        </w:tc>
        <w:tc>
          <w:tcPr>
            <w:tcW w:w="370" w:type="pct"/>
            <w:shd w:val="clear" w:color="auto" w:fill="9CC2E5" w:themeFill="accent5" w:themeFillTint="99"/>
            <w:vAlign w:val="center"/>
          </w:tcPr>
          <w:p w14:paraId="2E710489" w14:textId="77777777" w:rsidR="00B65364" w:rsidRPr="00B81A4D" w:rsidRDefault="00B65364" w:rsidP="00B81A4D">
            <w:pPr>
              <w:pStyle w:val="NoSpacing"/>
              <w:jc w:val="center"/>
              <w:rPr>
                <w:b/>
                <w:bCs/>
              </w:rPr>
            </w:pPr>
            <w:r w:rsidRPr="00B81A4D">
              <w:rPr>
                <w:b/>
                <w:bCs/>
              </w:rPr>
              <w:t>Plānotais izpildes laiks</w:t>
            </w:r>
          </w:p>
        </w:tc>
        <w:tc>
          <w:tcPr>
            <w:tcW w:w="441" w:type="pct"/>
            <w:shd w:val="clear" w:color="auto" w:fill="9CC2E5" w:themeFill="accent5" w:themeFillTint="99"/>
            <w:vAlign w:val="center"/>
          </w:tcPr>
          <w:p w14:paraId="708185F7" w14:textId="6563C112" w:rsidR="00B65364" w:rsidRPr="00B81A4D" w:rsidRDefault="00B65364" w:rsidP="00B81A4D">
            <w:pPr>
              <w:pStyle w:val="NoSpacing"/>
              <w:jc w:val="center"/>
              <w:rPr>
                <w:b/>
                <w:bCs/>
              </w:rPr>
            </w:pPr>
            <w:r w:rsidRPr="00B81A4D">
              <w:rPr>
                <w:b/>
                <w:bCs/>
              </w:rPr>
              <w:t>Plānotās izmaksas,</w:t>
            </w:r>
            <w:r w:rsidR="00061F11">
              <w:rPr>
                <w:b/>
                <w:bCs/>
              </w:rPr>
              <w:t xml:space="preserve"> </w:t>
            </w:r>
            <w:r w:rsidRPr="00B81A4D">
              <w:rPr>
                <w:b/>
                <w:bCs/>
              </w:rPr>
              <w:t>ar PVN, EUR</w:t>
            </w:r>
          </w:p>
        </w:tc>
        <w:tc>
          <w:tcPr>
            <w:tcW w:w="417" w:type="pct"/>
            <w:shd w:val="clear" w:color="auto" w:fill="9CC2E5" w:themeFill="accent5" w:themeFillTint="99"/>
            <w:vAlign w:val="center"/>
          </w:tcPr>
          <w:p w14:paraId="33FD59A8" w14:textId="77777777" w:rsidR="00B65364" w:rsidRPr="00B81A4D" w:rsidRDefault="00B65364" w:rsidP="00B81A4D">
            <w:pPr>
              <w:pStyle w:val="NoSpacing"/>
              <w:jc w:val="center"/>
              <w:rPr>
                <w:b/>
                <w:bCs/>
              </w:rPr>
            </w:pPr>
            <w:r w:rsidRPr="00B81A4D">
              <w:rPr>
                <w:b/>
                <w:bCs/>
                <w:lang w:eastAsia="en-US"/>
              </w:rPr>
              <w:t>Jūrmalas pilsētas Rīcības plāna prioritāte un rīcības virziens</w:t>
            </w:r>
          </w:p>
        </w:tc>
        <w:tc>
          <w:tcPr>
            <w:tcW w:w="521" w:type="pct"/>
            <w:shd w:val="clear" w:color="auto" w:fill="9CC2E5" w:themeFill="accent5" w:themeFillTint="99"/>
            <w:vAlign w:val="center"/>
          </w:tcPr>
          <w:p w14:paraId="5C1B7E61" w14:textId="00108C21" w:rsidR="00B65364" w:rsidRPr="00B81A4D" w:rsidRDefault="00B65364" w:rsidP="00067C98">
            <w:pPr>
              <w:pStyle w:val="NoSpacing"/>
              <w:jc w:val="center"/>
              <w:rPr>
                <w:b/>
                <w:bCs/>
                <w:lang w:eastAsia="en-US"/>
              </w:rPr>
            </w:pPr>
            <w:r w:rsidRPr="00B81A4D">
              <w:rPr>
                <w:rFonts w:eastAsia="Cambria" w:cs="Times New Roman"/>
                <w:b/>
                <w:bCs/>
                <w:szCs w:val="22"/>
                <w:lang w:eastAsia="en-US"/>
              </w:rPr>
              <w:t>Izpildes statuss</w:t>
            </w:r>
            <w:r w:rsidR="00061F11">
              <w:rPr>
                <w:rFonts w:eastAsia="Cambria" w:cs="Times New Roman"/>
                <w:b/>
                <w:bCs/>
                <w:szCs w:val="22"/>
                <w:lang w:eastAsia="en-US"/>
              </w:rPr>
              <w:t xml:space="preserve"> </w:t>
            </w:r>
            <w:r w:rsidRPr="00B81A4D">
              <w:rPr>
                <w:rFonts w:eastAsia="Cambria" w:cs="Times New Roman"/>
                <w:b/>
                <w:bCs/>
                <w:szCs w:val="22"/>
                <w:lang w:eastAsia="en-US"/>
              </w:rPr>
              <w:t>(</w:t>
            </w:r>
            <w:r w:rsidRPr="00B81A4D">
              <w:rPr>
                <w:rFonts w:eastAsia="Cambria" w:cs="Times New Roman"/>
                <w:b/>
                <w:bCs/>
                <w:i/>
                <w:szCs w:val="22"/>
                <w:lang w:eastAsia="en-US"/>
              </w:rPr>
              <w:t>nav uzsākts, izpildē, izpildīts</w:t>
            </w:r>
            <w:r w:rsidRPr="00B81A4D">
              <w:rPr>
                <w:rFonts w:eastAsia="Cambria" w:cs="Times New Roman"/>
                <w:b/>
                <w:bCs/>
                <w:szCs w:val="22"/>
                <w:lang w:eastAsia="en-US"/>
              </w:rPr>
              <w:t>)</w:t>
            </w:r>
          </w:p>
        </w:tc>
        <w:tc>
          <w:tcPr>
            <w:tcW w:w="799" w:type="pct"/>
            <w:shd w:val="clear" w:color="auto" w:fill="9CC2E5" w:themeFill="accent5" w:themeFillTint="99"/>
            <w:vAlign w:val="center"/>
          </w:tcPr>
          <w:p w14:paraId="25CC2CD3" w14:textId="77777777" w:rsidR="00B65364" w:rsidRPr="00B81A4D" w:rsidRDefault="00B65364" w:rsidP="00B81A4D">
            <w:pPr>
              <w:pStyle w:val="NoSpacing"/>
              <w:jc w:val="center"/>
              <w:rPr>
                <w:b/>
                <w:bCs/>
                <w:lang w:eastAsia="en-US"/>
              </w:rPr>
            </w:pPr>
            <w:r w:rsidRPr="00B81A4D">
              <w:rPr>
                <w:rFonts w:eastAsia="Cambria" w:cs="Times New Roman"/>
                <w:b/>
                <w:bCs/>
                <w:szCs w:val="22"/>
                <w:lang w:eastAsia="en-US"/>
              </w:rPr>
              <w:t>Īstenotās aktivitātes</w:t>
            </w:r>
          </w:p>
        </w:tc>
      </w:tr>
      <w:tr w:rsidR="00B81A4D" w:rsidRPr="00B81A4D" w14:paraId="6D19BDD7" w14:textId="77777777" w:rsidTr="00B81A4D">
        <w:trPr>
          <w:trHeight w:val="70"/>
          <w:jc w:val="center"/>
        </w:trPr>
        <w:tc>
          <w:tcPr>
            <w:tcW w:w="5000" w:type="pct"/>
            <w:gridSpan w:val="9"/>
            <w:shd w:val="clear" w:color="auto" w:fill="auto"/>
            <w:vAlign w:val="center"/>
          </w:tcPr>
          <w:p w14:paraId="7872F479" w14:textId="4BFDB872" w:rsidR="004A7348" w:rsidRPr="00B81A4D" w:rsidRDefault="004A7348" w:rsidP="00B81A4D">
            <w:pPr>
              <w:pStyle w:val="NoSpacing"/>
              <w:rPr>
                <w:u w:val="single"/>
                <w:lang w:eastAsia="en-US"/>
              </w:rPr>
            </w:pPr>
            <w:r w:rsidRPr="00B81A4D">
              <w:rPr>
                <w:u w:val="single"/>
                <w:lang w:eastAsia="en-US"/>
              </w:rPr>
              <w:t xml:space="preserve">1. </w:t>
            </w:r>
            <w:r w:rsidRPr="00B81A4D">
              <w:rPr>
                <w:u w:val="single"/>
              </w:rPr>
              <w:t>Pilnveidot un attīstīt kapitālsabiedrības sniegto pakalpojumu kvalitāti un pieejamību Jūrmalas pilsētas iedzīvotājiem un viesiem, sekmējot konkurētspēju veselības aprūpes pakalpojumu sniedzēju tirgū Latvijā un ārvalstīs, lai nodrošinātu stabilus finanšu pamata rādītājus un kapitālsabiedrības kā uzņēmuma attīstību.</w:t>
            </w:r>
          </w:p>
        </w:tc>
      </w:tr>
      <w:tr w:rsidR="00B81A4D" w:rsidRPr="00B81A4D" w14:paraId="73E3C691" w14:textId="77777777" w:rsidTr="008D1B35">
        <w:trPr>
          <w:trHeight w:val="20"/>
          <w:jc w:val="center"/>
        </w:trPr>
        <w:tc>
          <w:tcPr>
            <w:tcW w:w="631" w:type="pct"/>
            <w:shd w:val="clear" w:color="auto" w:fill="auto"/>
          </w:tcPr>
          <w:p w14:paraId="0F94D2ED" w14:textId="77777777" w:rsidR="00B65364" w:rsidRPr="008D1B35" w:rsidRDefault="00B65364" w:rsidP="00B81A4D">
            <w:pPr>
              <w:pStyle w:val="NoSpacing"/>
              <w:rPr>
                <w:b/>
              </w:rPr>
            </w:pPr>
            <w:r w:rsidRPr="00B81A4D">
              <w:t>1.1. Pilnveidot Ķirurģijas nodaļas, Iekšķīgo slimību nodaļas, dienas stacionāra infrastruktūru, uzlabojot pakalpojumu sniegšanas kvalitāti, nodrošinot epidemioloģisko prasību ievērošanu, atdalot  akūto un plānveida pacientu plūsmu.</w:t>
            </w:r>
          </w:p>
        </w:tc>
        <w:tc>
          <w:tcPr>
            <w:tcW w:w="594" w:type="pct"/>
            <w:shd w:val="clear" w:color="auto" w:fill="auto"/>
          </w:tcPr>
          <w:p w14:paraId="5B6C7E46" w14:textId="6324F72E" w:rsidR="00B65364" w:rsidRPr="00B81A4D" w:rsidRDefault="002A49D5" w:rsidP="00B81A4D">
            <w:pPr>
              <w:pStyle w:val="NoSpacing"/>
            </w:pPr>
            <w:r w:rsidRPr="00B81A4D">
              <w:t>1.</w:t>
            </w:r>
            <w:r w:rsidR="00B65364" w:rsidRPr="00B81A4D">
              <w:t>Atbilstošas telpas Ķirurģijas nodaļas, Iekšķīgo slimību nodaļas, dienas stacionāra pacientiem un personālam;</w:t>
            </w:r>
          </w:p>
          <w:p w14:paraId="51429D1A" w14:textId="5F99C1A2" w:rsidR="00B65364" w:rsidRPr="008D1B35" w:rsidRDefault="002A49D5" w:rsidP="00B81A4D">
            <w:pPr>
              <w:pStyle w:val="NoSpacing"/>
            </w:pPr>
            <w:r w:rsidRPr="00B81A4D">
              <w:t>2.</w:t>
            </w:r>
            <w:r w:rsidR="00B65364" w:rsidRPr="00B81A4D">
              <w:t>Nodrošināta epidemioloģisko prasību ievērošanas iespēja infekciju slimību gadījumā – atdalīta akūto un plānveida pacientu plūsma.</w:t>
            </w:r>
          </w:p>
        </w:tc>
        <w:tc>
          <w:tcPr>
            <w:tcW w:w="661" w:type="pct"/>
            <w:shd w:val="clear" w:color="auto" w:fill="auto"/>
          </w:tcPr>
          <w:p w14:paraId="0391D2A1" w14:textId="77777777" w:rsidR="00B65364" w:rsidRPr="00B81A4D" w:rsidRDefault="00B65364" w:rsidP="00B81A4D">
            <w:pPr>
              <w:pStyle w:val="NoSpacing"/>
            </w:pPr>
            <w:r w:rsidRPr="00B81A4D">
              <w:t xml:space="preserve">Renovētas telpas Slimnīcas </w:t>
            </w:r>
            <w:proofErr w:type="spellStart"/>
            <w:r w:rsidRPr="00B81A4D">
              <w:t>piecstāvu</w:t>
            </w:r>
            <w:proofErr w:type="spellEnd"/>
            <w:r w:rsidRPr="00B81A4D">
              <w:t xml:space="preserve"> korpusa 2.stāvā;</w:t>
            </w:r>
          </w:p>
          <w:p w14:paraId="0C4A1859" w14:textId="28A643FC" w:rsidR="00B65364" w:rsidRPr="008D1B35" w:rsidRDefault="00B65364" w:rsidP="00B81A4D">
            <w:pPr>
              <w:pStyle w:val="NoSpacing"/>
            </w:pPr>
            <w:r w:rsidRPr="00B81A4D">
              <w:t>uzlabota ķirurģijas nodaļas, Iekšķīgo slimību nodaļas, dienas stacionāra pakalpojumu infrastruktūra;</w:t>
            </w:r>
          </w:p>
          <w:p w14:paraId="13CD6903" w14:textId="0D8AF61D" w:rsidR="00B65364" w:rsidRPr="008D1B35" w:rsidRDefault="00B65364" w:rsidP="00B81A4D">
            <w:pPr>
              <w:pStyle w:val="NoSpacing"/>
            </w:pPr>
            <w:r w:rsidRPr="00B81A4D">
              <w:t>atdalīta akūto un plānveida  pacientu plūsma epidemioloģisko prasību ievērošanai.</w:t>
            </w:r>
          </w:p>
        </w:tc>
        <w:tc>
          <w:tcPr>
            <w:tcW w:w="566" w:type="pct"/>
            <w:shd w:val="clear" w:color="auto" w:fill="auto"/>
          </w:tcPr>
          <w:p w14:paraId="4A424A37" w14:textId="77777777" w:rsidR="00B65364" w:rsidRPr="008D1B35" w:rsidRDefault="00B65364" w:rsidP="00B81A4D">
            <w:pPr>
              <w:pStyle w:val="NoSpacing"/>
            </w:pPr>
            <w:r w:rsidRPr="00B81A4D">
              <w:t>Publiskie iepirkumi, līgumi telpu renovācijai, mēbeļu, medicīnas iekārtu un aprīkojuma iegādei.</w:t>
            </w:r>
          </w:p>
        </w:tc>
        <w:tc>
          <w:tcPr>
            <w:tcW w:w="370" w:type="pct"/>
            <w:shd w:val="clear" w:color="auto" w:fill="auto"/>
          </w:tcPr>
          <w:p w14:paraId="6C260DAC" w14:textId="08D6A082" w:rsidR="00B65364" w:rsidRPr="00B81A4D" w:rsidRDefault="00B65364" w:rsidP="00B81A4D">
            <w:pPr>
              <w:pStyle w:val="NoSpacing"/>
            </w:pPr>
            <w:r w:rsidRPr="00B81A4D">
              <w:t>2020. – 2021.</w:t>
            </w:r>
            <w:r w:rsidR="00B81A4D">
              <w:t xml:space="preserve"> </w:t>
            </w:r>
            <w:r w:rsidRPr="00B81A4D">
              <w:t>gads</w:t>
            </w:r>
          </w:p>
        </w:tc>
        <w:tc>
          <w:tcPr>
            <w:tcW w:w="441" w:type="pct"/>
            <w:shd w:val="clear" w:color="auto" w:fill="auto"/>
          </w:tcPr>
          <w:p w14:paraId="0AE77CB1" w14:textId="271068AA" w:rsidR="00B65364" w:rsidRPr="00B81A4D" w:rsidRDefault="00B65364" w:rsidP="00B81A4D">
            <w:pPr>
              <w:pStyle w:val="NoSpacing"/>
            </w:pPr>
            <w:r w:rsidRPr="00B81A4D">
              <w:t>650</w:t>
            </w:r>
            <w:r w:rsidR="00061F11">
              <w:t> </w:t>
            </w:r>
            <w:r w:rsidRPr="00B81A4D">
              <w:t>000</w:t>
            </w:r>
          </w:p>
        </w:tc>
        <w:tc>
          <w:tcPr>
            <w:tcW w:w="417" w:type="pct"/>
          </w:tcPr>
          <w:p w14:paraId="6DA759DB" w14:textId="3B8C0917" w:rsidR="00B65364" w:rsidRPr="00B81A4D" w:rsidRDefault="00B65364" w:rsidP="00B81A4D">
            <w:pPr>
              <w:pStyle w:val="NoSpacing"/>
            </w:pPr>
            <w:r w:rsidRPr="00B81A4D">
              <w:t>P3.6.; P1.5.; P3.7.; R3.6.1.; R1.5.1.; R1.5.2; R3.7.1.</w:t>
            </w:r>
          </w:p>
        </w:tc>
        <w:tc>
          <w:tcPr>
            <w:tcW w:w="521" w:type="pct"/>
          </w:tcPr>
          <w:p w14:paraId="482F124E" w14:textId="34BD837D" w:rsidR="00B65364" w:rsidRPr="00B81A4D" w:rsidRDefault="00B01172" w:rsidP="008D1B35">
            <w:pPr>
              <w:pStyle w:val="NoSpacing"/>
            </w:pPr>
            <w:r w:rsidRPr="00B81A4D">
              <w:t>Izpild</w:t>
            </w:r>
            <w:r w:rsidR="00447F0C" w:rsidRPr="00B81A4D">
              <w:t>īts</w:t>
            </w:r>
          </w:p>
        </w:tc>
        <w:tc>
          <w:tcPr>
            <w:tcW w:w="799" w:type="pct"/>
          </w:tcPr>
          <w:p w14:paraId="07D3CDB0" w14:textId="06458E34" w:rsidR="00C254C2" w:rsidRPr="00B81A4D" w:rsidRDefault="006E17D6" w:rsidP="00B81A4D">
            <w:pPr>
              <w:pStyle w:val="NoSpacing"/>
            </w:pPr>
            <w:r w:rsidRPr="00B81A4D">
              <w:t>2022.</w:t>
            </w:r>
            <w:r w:rsidR="008B3C23" w:rsidRPr="00B81A4D">
              <w:t xml:space="preserve"> </w:t>
            </w:r>
            <w:r w:rsidR="00C254C2" w:rsidRPr="00B81A4D">
              <w:t>gad</w:t>
            </w:r>
            <w:r w:rsidRPr="00B81A4D">
              <w:t>a 2.</w:t>
            </w:r>
            <w:r w:rsidR="008B3C23" w:rsidRPr="00B81A4D">
              <w:t> </w:t>
            </w:r>
            <w:r w:rsidRPr="00B81A4D">
              <w:t>augustā</w:t>
            </w:r>
            <w:r w:rsidR="00C254C2" w:rsidRPr="00B81A4D">
              <w:t xml:space="preserve"> p</w:t>
            </w:r>
            <w:r w:rsidR="00304037" w:rsidRPr="00B81A4D">
              <w:t>abeigt</w:t>
            </w:r>
            <w:r w:rsidRPr="00B81A4D">
              <w:t xml:space="preserve">i renovācijas darbi Slimnīcas </w:t>
            </w:r>
            <w:proofErr w:type="spellStart"/>
            <w:r w:rsidRPr="00B81A4D">
              <w:t>piecstāvu</w:t>
            </w:r>
            <w:proofErr w:type="spellEnd"/>
            <w:r w:rsidRPr="00B81A4D">
              <w:t xml:space="preserve"> korpusa 2.</w:t>
            </w:r>
            <w:r w:rsidR="00076341">
              <w:t> </w:t>
            </w:r>
            <w:r w:rsidRPr="00B81A4D">
              <w:t>stāvā.</w:t>
            </w:r>
          </w:p>
          <w:p w14:paraId="50DE1BF8" w14:textId="31F2EB82" w:rsidR="00B65364" w:rsidRPr="00B81A4D" w:rsidRDefault="001543E2" w:rsidP="00B81A4D">
            <w:pPr>
              <w:pStyle w:val="NoSpacing"/>
            </w:pPr>
            <w:r w:rsidRPr="00B81A4D">
              <w:t>I</w:t>
            </w:r>
            <w:r w:rsidR="00304037" w:rsidRPr="00B81A4D">
              <w:t xml:space="preserve">zmaksas </w:t>
            </w:r>
            <w:r w:rsidR="006E17D6" w:rsidRPr="00B81A4D">
              <w:t>renovācijai, autoruzraudzībai, būvuzraudzībai kopā</w:t>
            </w:r>
            <w:r w:rsidR="008B3C23" w:rsidRPr="00B81A4D">
              <w:t xml:space="preserve"> sastādīja</w:t>
            </w:r>
            <w:r w:rsidR="006E17D6" w:rsidRPr="00B81A4D">
              <w:t xml:space="preserve"> 1</w:t>
            </w:r>
            <w:r w:rsidR="008B3C23" w:rsidRPr="00B81A4D">
              <w:t> </w:t>
            </w:r>
            <w:r w:rsidR="006E17D6" w:rsidRPr="00B81A4D">
              <w:t>136</w:t>
            </w:r>
            <w:r w:rsidR="008B3C23" w:rsidRPr="00B81A4D">
              <w:t> </w:t>
            </w:r>
            <w:r w:rsidR="006E17D6" w:rsidRPr="00B81A4D">
              <w:t>714</w:t>
            </w:r>
            <w:r w:rsidR="00061F11">
              <w:t> </w:t>
            </w:r>
            <w:r w:rsidR="008B3C23" w:rsidRPr="00B81A4D">
              <w:t>EUR</w:t>
            </w:r>
            <w:r w:rsidR="006E17D6" w:rsidRPr="00B81A4D">
              <w:t>.</w:t>
            </w:r>
          </w:p>
        </w:tc>
      </w:tr>
      <w:tr w:rsidR="00B81A4D" w:rsidRPr="00B81A4D" w14:paraId="117A33A7" w14:textId="77777777" w:rsidTr="008D1B35">
        <w:trPr>
          <w:trHeight w:val="20"/>
          <w:jc w:val="center"/>
        </w:trPr>
        <w:tc>
          <w:tcPr>
            <w:tcW w:w="631" w:type="pct"/>
            <w:shd w:val="clear" w:color="auto" w:fill="auto"/>
          </w:tcPr>
          <w:p w14:paraId="0445A1D7" w14:textId="77777777" w:rsidR="00B65364" w:rsidRPr="00B81A4D" w:rsidRDefault="00B65364" w:rsidP="00B81A4D">
            <w:pPr>
              <w:pStyle w:val="NoSpacing"/>
            </w:pPr>
            <w:r w:rsidRPr="00B81A4D">
              <w:t>1.2. Pilnveidot slimnīcā izmantojamo instrumentu, materiālu sterilizācijas procesu</w:t>
            </w:r>
          </w:p>
        </w:tc>
        <w:tc>
          <w:tcPr>
            <w:tcW w:w="594" w:type="pct"/>
            <w:shd w:val="clear" w:color="auto" w:fill="auto"/>
          </w:tcPr>
          <w:p w14:paraId="7E5E5DA3" w14:textId="77777777" w:rsidR="00B65364" w:rsidRPr="00B81A4D" w:rsidRDefault="00B65364" w:rsidP="00B81A4D">
            <w:pPr>
              <w:pStyle w:val="NoSpacing"/>
            </w:pPr>
            <w:r w:rsidRPr="00B81A4D">
              <w:t>Modernizēta instrumentu sterilizācijas sistēma atbilstoši kvalitātes prasībām veselības aprūpē</w:t>
            </w:r>
          </w:p>
        </w:tc>
        <w:tc>
          <w:tcPr>
            <w:tcW w:w="661" w:type="pct"/>
            <w:shd w:val="clear" w:color="auto" w:fill="auto"/>
          </w:tcPr>
          <w:p w14:paraId="053B40B0" w14:textId="01E0EF33" w:rsidR="00B65364" w:rsidRPr="00B81A4D" w:rsidRDefault="00B65364" w:rsidP="00B81A4D">
            <w:pPr>
              <w:pStyle w:val="NoSpacing"/>
            </w:pPr>
            <w:r w:rsidRPr="00B81A4D">
              <w:t xml:space="preserve">Renovētas sterilizācijas telpas, iegādāts aprīkojums pakalpojuma nodrošināšanai, apmācīti darbinieki, nodrošināta sterilizācijas </w:t>
            </w:r>
            <w:r w:rsidRPr="00B81A4D">
              <w:lastRenderedPageBreak/>
              <w:t>procesa standartu ievērošana</w:t>
            </w:r>
          </w:p>
        </w:tc>
        <w:tc>
          <w:tcPr>
            <w:tcW w:w="566" w:type="pct"/>
            <w:shd w:val="clear" w:color="auto" w:fill="auto"/>
          </w:tcPr>
          <w:p w14:paraId="4D2D46D3" w14:textId="77777777" w:rsidR="00B65364" w:rsidRPr="00B81A4D" w:rsidRDefault="00B65364" w:rsidP="00B81A4D">
            <w:pPr>
              <w:pStyle w:val="NoSpacing"/>
            </w:pPr>
            <w:r w:rsidRPr="00B81A4D">
              <w:lastRenderedPageBreak/>
              <w:t>Publiskie iepirkumi, darbinieku apmācība</w:t>
            </w:r>
          </w:p>
        </w:tc>
        <w:tc>
          <w:tcPr>
            <w:tcW w:w="370" w:type="pct"/>
            <w:shd w:val="clear" w:color="auto" w:fill="auto"/>
          </w:tcPr>
          <w:p w14:paraId="5D02F0E8" w14:textId="31412D1D" w:rsidR="00B65364" w:rsidRPr="00B81A4D" w:rsidRDefault="00B65364" w:rsidP="00B81A4D">
            <w:pPr>
              <w:pStyle w:val="NoSpacing"/>
            </w:pPr>
            <w:r w:rsidRPr="00B81A4D">
              <w:t>2025.</w:t>
            </w:r>
            <w:r w:rsidR="00B81A4D">
              <w:t xml:space="preserve"> </w:t>
            </w:r>
            <w:r w:rsidRPr="00B81A4D">
              <w:t>gads</w:t>
            </w:r>
          </w:p>
        </w:tc>
        <w:tc>
          <w:tcPr>
            <w:tcW w:w="441" w:type="pct"/>
            <w:shd w:val="clear" w:color="auto" w:fill="auto"/>
          </w:tcPr>
          <w:p w14:paraId="54E0CF78" w14:textId="4F419977" w:rsidR="00B65364" w:rsidRPr="00B81A4D" w:rsidRDefault="00B65364" w:rsidP="00B81A4D">
            <w:pPr>
              <w:pStyle w:val="NoSpacing"/>
            </w:pPr>
            <w:r w:rsidRPr="00B81A4D">
              <w:t>553</w:t>
            </w:r>
            <w:r w:rsidR="00061F11">
              <w:t> </w:t>
            </w:r>
            <w:r w:rsidRPr="00B81A4D">
              <w:t>680</w:t>
            </w:r>
          </w:p>
        </w:tc>
        <w:tc>
          <w:tcPr>
            <w:tcW w:w="417" w:type="pct"/>
          </w:tcPr>
          <w:p w14:paraId="4F840A9B" w14:textId="77777777" w:rsidR="00B65364" w:rsidRPr="00B81A4D" w:rsidRDefault="00B65364" w:rsidP="00B81A4D">
            <w:pPr>
              <w:pStyle w:val="NoSpacing"/>
            </w:pPr>
            <w:r w:rsidRPr="00B81A4D">
              <w:t>P3.6.; P1.5.; R3.6.1.; R1.5.1.; R1.5.2</w:t>
            </w:r>
          </w:p>
        </w:tc>
        <w:tc>
          <w:tcPr>
            <w:tcW w:w="521" w:type="pct"/>
          </w:tcPr>
          <w:p w14:paraId="1797B840" w14:textId="40B7E0C5" w:rsidR="00B65364" w:rsidRPr="00B81A4D" w:rsidRDefault="00B01172" w:rsidP="008D1B35">
            <w:pPr>
              <w:pStyle w:val="NoSpacing"/>
            </w:pPr>
            <w:r w:rsidRPr="00B81A4D">
              <w:t>Nav uzsākts</w:t>
            </w:r>
          </w:p>
        </w:tc>
        <w:tc>
          <w:tcPr>
            <w:tcW w:w="799" w:type="pct"/>
          </w:tcPr>
          <w:p w14:paraId="32841DDB" w14:textId="1DBD4345" w:rsidR="00B65364" w:rsidRPr="00B81A4D" w:rsidRDefault="00006AF4" w:rsidP="00B81A4D">
            <w:pPr>
              <w:pStyle w:val="NoSpacing"/>
            </w:pPr>
            <w:r w:rsidRPr="00B81A4D">
              <w:t>Uzdevuma izpildes gads -</w:t>
            </w:r>
            <w:r w:rsidR="00061F11">
              <w:t xml:space="preserve"> </w:t>
            </w:r>
            <w:r w:rsidRPr="00B81A4D">
              <w:t>2025. gads</w:t>
            </w:r>
          </w:p>
        </w:tc>
      </w:tr>
      <w:tr w:rsidR="00B81A4D" w:rsidRPr="00B81A4D" w14:paraId="621AAB13" w14:textId="77777777" w:rsidTr="008D1B35">
        <w:trPr>
          <w:trHeight w:val="20"/>
          <w:jc w:val="center"/>
        </w:trPr>
        <w:tc>
          <w:tcPr>
            <w:tcW w:w="631" w:type="pct"/>
            <w:shd w:val="clear" w:color="auto" w:fill="auto"/>
          </w:tcPr>
          <w:p w14:paraId="181C4006" w14:textId="6ADBE2B8" w:rsidR="00B01172" w:rsidRPr="008D1B35" w:rsidRDefault="00B01172" w:rsidP="00B81A4D">
            <w:pPr>
              <w:pStyle w:val="NoSpacing"/>
              <w:rPr>
                <w:b/>
              </w:rPr>
            </w:pPr>
            <w:r w:rsidRPr="00B81A4D">
              <w:t>1.3.</w:t>
            </w:r>
            <w:r w:rsidR="00061F11">
              <w:t xml:space="preserve"> </w:t>
            </w:r>
            <w:r w:rsidRPr="00B81A4D">
              <w:t>Pilnveidot rehabilitācijas pakalpojumu infrastruktūru</w:t>
            </w:r>
          </w:p>
        </w:tc>
        <w:tc>
          <w:tcPr>
            <w:tcW w:w="594" w:type="pct"/>
            <w:shd w:val="clear" w:color="auto" w:fill="auto"/>
          </w:tcPr>
          <w:p w14:paraId="0ED0DC0E" w14:textId="716E0BC3" w:rsidR="00B01172" w:rsidRPr="008D1B35" w:rsidRDefault="00B01172" w:rsidP="00B81A4D">
            <w:pPr>
              <w:pStyle w:val="NoSpacing"/>
            </w:pPr>
            <w:r w:rsidRPr="00B81A4D">
              <w:t>Rehabilitācijas pakalpojumu, tai skaitā sportistu rehabilitācijas pakalpojumu attīstība, paplašināts rehabilitācijas pakalpojumu klāsts, palielināts to apjoms, uzlabota rehabilitācijas pakalpojumu pieejamība Jūrmalas iedzīvotājiem un viesiem</w:t>
            </w:r>
          </w:p>
        </w:tc>
        <w:tc>
          <w:tcPr>
            <w:tcW w:w="661" w:type="pct"/>
            <w:shd w:val="clear" w:color="auto" w:fill="auto"/>
          </w:tcPr>
          <w:p w14:paraId="1DA5B649" w14:textId="5465A409" w:rsidR="00B01172" w:rsidRPr="008D1B35" w:rsidRDefault="00B01172" w:rsidP="008D1B35">
            <w:pPr>
              <w:pStyle w:val="NoSpacing"/>
            </w:pPr>
            <w:r w:rsidRPr="00B81A4D">
              <w:t>Renovēta ēka Jūrmalā, Bauskas 5A  rehabilitācijas pakalpojumu nodrošināšanai atbilstoši mūsdienu prasībām</w:t>
            </w:r>
          </w:p>
        </w:tc>
        <w:tc>
          <w:tcPr>
            <w:tcW w:w="566" w:type="pct"/>
            <w:shd w:val="clear" w:color="auto" w:fill="auto"/>
          </w:tcPr>
          <w:p w14:paraId="794EC271" w14:textId="59015E3E" w:rsidR="00B01172" w:rsidRPr="008D1B35" w:rsidRDefault="00B01172" w:rsidP="00B81A4D">
            <w:pPr>
              <w:pStyle w:val="NoSpacing"/>
            </w:pPr>
            <w:r w:rsidRPr="00B81A4D">
              <w:t>Publiskie iepirkumi, līgumi telpu renovācijai, mēbeļu, medicīnas iekārtu  un aprīkojuma iegādei</w:t>
            </w:r>
          </w:p>
        </w:tc>
        <w:tc>
          <w:tcPr>
            <w:tcW w:w="370" w:type="pct"/>
            <w:shd w:val="clear" w:color="auto" w:fill="auto"/>
          </w:tcPr>
          <w:p w14:paraId="5D866488" w14:textId="4C80DAB8" w:rsidR="00B01172" w:rsidRPr="00B81A4D" w:rsidRDefault="00B01172" w:rsidP="00B81A4D">
            <w:pPr>
              <w:pStyle w:val="NoSpacing"/>
            </w:pPr>
            <w:r w:rsidRPr="00B81A4D">
              <w:t>2022.</w:t>
            </w:r>
            <w:r w:rsidR="00C07B5A">
              <w:t xml:space="preserve"> </w:t>
            </w:r>
            <w:r w:rsidRPr="00B81A4D">
              <w:t>-</w:t>
            </w:r>
            <w:r w:rsidR="00C07B5A">
              <w:t xml:space="preserve"> </w:t>
            </w:r>
            <w:r w:rsidRPr="00B81A4D">
              <w:t>2024.</w:t>
            </w:r>
            <w:r w:rsidR="00B81A4D">
              <w:t xml:space="preserve"> </w:t>
            </w:r>
            <w:r w:rsidRPr="00B81A4D">
              <w:t>gadam.</w:t>
            </w:r>
          </w:p>
        </w:tc>
        <w:tc>
          <w:tcPr>
            <w:tcW w:w="441" w:type="pct"/>
            <w:shd w:val="clear" w:color="auto" w:fill="auto"/>
          </w:tcPr>
          <w:p w14:paraId="07CB9C70" w14:textId="5A52CFF3" w:rsidR="00B01172" w:rsidRPr="00B81A4D" w:rsidRDefault="00B01172" w:rsidP="00B81A4D">
            <w:pPr>
              <w:pStyle w:val="NoSpacing"/>
            </w:pPr>
            <w:r w:rsidRPr="00B81A4D">
              <w:t>1 100</w:t>
            </w:r>
            <w:r w:rsidR="00061F11">
              <w:t> </w:t>
            </w:r>
            <w:r w:rsidRPr="00B81A4D">
              <w:t>000</w:t>
            </w:r>
          </w:p>
        </w:tc>
        <w:tc>
          <w:tcPr>
            <w:tcW w:w="417" w:type="pct"/>
          </w:tcPr>
          <w:p w14:paraId="293D1ECD" w14:textId="77777777" w:rsidR="00B01172" w:rsidRPr="00B81A4D" w:rsidRDefault="00B01172" w:rsidP="00B81A4D">
            <w:pPr>
              <w:pStyle w:val="NoSpacing"/>
            </w:pPr>
            <w:r w:rsidRPr="00B81A4D">
              <w:t>P3.6.; P1.5.; R3.6.1.; R1.5.1.; R1.5.2.</w:t>
            </w:r>
          </w:p>
        </w:tc>
        <w:tc>
          <w:tcPr>
            <w:tcW w:w="521" w:type="pct"/>
          </w:tcPr>
          <w:p w14:paraId="28D35519" w14:textId="4283F409" w:rsidR="00B01172" w:rsidRPr="00B81A4D" w:rsidRDefault="00B01172" w:rsidP="008D1B35">
            <w:pPr>
              <w:pStyle w:val="NoSpacing"/>
            </w:pPr>
            <w:r w:rsidRPr="00B81A4D">
              <w:t>Nav uzsākts</w:t>
            </w:r>
          </w:p>
        </w:tc>
        <w:tc>
          <w:tcPr>
            <w:tcW w:w="799" w:type="pct"/>
          </w:tcPr>
          <w:p w14:paraId="4E746384" w14:textId="25C62097" w:rsidR="00B01172" w:rsidRPr="00B81A4D" w:rsidRDefault="00C254C2" w:rsidP="00B81A4D">
            <w:pPr>
              <w:pStyle w:val="NoSpacing"/>
            </w:pPr>
            <w:r w:rsidRPr="00B81A4D">
              <w:t>Pārskata gadā nav veiktas aktivitātes</w:t>
            </w:r>
            <w:r w:rsidR="006E17D6" w:rsidRPr="00B81A4D">
              <w:t xml:space="preserve"> finansējuma trūkuma dēļ.</w:t>
            </w:r>
          </w:p>
        </w:tc>
      </w:tr>
      <w:tr w:rsidR="00B81A4D" w:rsidRPr="00B81A4D" w14:paraId="0B0D7CC0" w14:textId="77777777" w:rsidTr="008D1B35">
        <w:trPr>
          <w:trHeight w:val="20"/>
          <w:jc w:val="center"/>
        </w:trPr>
        <w:tc>
          <w:tcPr>
            <w:tcW w:w="631" w:type="pct"/>
            <w:shd w:val="clear" w:color="auto" w:fill="auto"/>
          </w:tcPr>
          <w:p w14:paraId="3421D5DD" w14:textId="51BB86E6" w:rsidR="00B01172" w:rsidRPr="008D1B35" w:rsidRDefault="00B01172" w:rsidP="00B81A4D">
            <w:pPr>
              <w:pStyle w:val="NoSpacing"/>
              <w:rPr>
                <w:b/>
              </w:rPr>
            </w:pPr>
            <w:r w:rsidRPr="00B81A4D">
              <w:t>1.4.</w:t>
            </w:r>
            <w:r w:rsidR="00061F11">
              <w:t xml:space="preserve"> </w:t>
            </w:r>
            <w:r w:rsidRPr="00B81A4D">
              <w:t>Pilnveidot mājas aprūpes pakalpojumus</w:t>
            </w:r>
          </w:p>
        </w:tc>
        <w:tc>
          <w:tcPr>
            <w:tcW w:w="594" w:type="pct"/>
            <w:shd w:val="clear" w:color="auto" w:fill="auto"/>
          </w:tcPr>
          <w:p w14:paraId="11165096" w14:textId="3CDD184C" w:rsidR="00B01172" w:rsidRPr="008D1B35" w:rsidRDefault="00B01172" w:rsidP="00B81A4D">
            <w:pPr>
              <w:pStyle w:val="NoSpacing"/>
            </w:pPr>
            <w:r w:rsidRPr="00B81A4D">
              <w:t>Pakalpojumu apjoma palielināšana, pakalpojumu izmaksu samazināšana, saudzējoša ietekme uz vidi iegādājoties elektromobiļus</w:t>
            </w:r>
          </w:p>
        </w:tc>
        <w:tc>
          <w:tcPr>
            <w:tcW w:w="661" w:type="pct"/>
            <w:shd w:val="clear" w:color="auto" w:fill="auto"/>
          </w:tcPr>
          <w:p w14:paraId="201E410B" w14:textId="36007F96" w:rsidR="00B01172" w:rsidRPr="00B81A4D" w:rsidRDefault="00B01172" w:rsidP="00B81A4D">
            <w:pPr>
              <w:pStyle w:val="NoSpacing"/>
            </w:pPr>
            <w:r w:rsidRPr="00B81A4D">
              <w:t>Iegādāti 3 elektromobiļi, uzlabota mājas aprūpes pakalpojumu pieejamība Jūrmalas iedzīvotājiem</w:t>
            </w:r>
          </w:p>
        </w:tc>
        <w:tc>
          <w:tcPr>
            <w:tcW w:w="566" w:type="pct"/>
            <w:shd w:val="clear" w:color="auto" w:fill="auto"/>
          </w:tcPr>
          <w:p w14:paraId="43B1FF77" w14:textId="77777777" w:rsidR="00B01172" w:rsidRPr="00B81A4D" w:rsidRDefault="00B01172" w:rsidP="00B81A4D">
            <w:pPr>
              <w:pStyle w:val="NoSpacing"/>
            </w:pPr>
            <w:r w:rsidRPr="00B81A4D">
              <w:t>Publiskie iepirkumi, līgums elektromobiļu iegādei</w:t>
            </w:r>
          </w:p>
        </w:tc>
        <w:tc>
          <w:tcPr>
            <w:tcW w:w="370" w:type="pct"/>
            <w:shd w:val="clear" w:color="auto" w:fill="auto"/>
          </w:tcPr>
          <w:p w14:paraId="1EA2421D" w14:textId="375E32A8" w:rsidR="00B01172" w:rsidRPr="00B81A4D" w:rsidRDefault="00B01172" w:rsidP="00B81A4D">
            <w:pPr>
              <w:pStyle w:val="NoSpacing"/>
            </w:pPr>
            <w:r w:rsidRPr="00B81A4D">
              <w:t>2025.</w:t>
            </w:r>
            <w:r w:rsidR="00B81A4D">
              <w:t xml:space="preserve"> </w:t>
            </w:r>
            <w:r w:rsidRPr="00B81A4D">
              <w:t>gads</w:t>
            </w:r>
          </w:p>
        </w:tc>
        <w:tc>
          <w:tcPr>
            <w:tcW w:w="441" w:type="pct"/>
            <w:shd w:val="clear" w:color="auto" w:fill="auto"/>
          </w:tcPr>
          <w:p w14:paraId="51CF09C2" w14:textId="4C2B5CF5" w:rsidR="00B01172" w:rsidRPr="00B81A4D" w:rsidRDefault="00B01172" w:rsidP="00B81A4D">
            <w:pPr>
              <w:pStyle w:val="NoSpacing"/>
            </w:pPr>
            <w:r w:rsidRPr="00061F11">
              <w:t>90</w:t>
            </w:r>
            <w:r w:rsidR="00061F11">
              <w:t> </w:t>
            </w:r>
            <w:r w:rsidRPr="00061F11">
              <w:t>000</w:t>
            </w:r>
          </w:p>
        </w:tc>
        <w:tc>
          <w:tcPr>
            <w:tcW w:w="417" w:type="pct"/>
          </w:tcPr>
          <w:p w14:paraId="0EB62C4C" w14:textId="77777777" w:rsidR="00B01172" w:rsidRPr="00B81A4D" w:rsidRDefault="00B01172" w:rsidP="00B81A4D">
            <w:pPr>
              <w:pStyle w:val="NoSpacing"/>
            </w:pPr>
            <w:r w:rsidRPr="00B81A4D">
              <w:t>P3.6.; P1.5.; R3.6.1.; R1.5.1.; R1.5.2</w:t>
            </w:r>
          </w:p>
        </w:tc>
        <w:tc>
          <w:tcPr>
            <w:tcW w:w="521" w:type="pct"/>
          </w:tcPr>
          <w:p w14:paraId="7DCE2AC2" w14:textId="0CE90657" w:rsidR="00B01172" w:rsidRPr="00B81A4D" w:rsidRDefault="00353A3D" w:rsidP="008D1B35">
            <w:pPr>
              <w:pStyle w:val="NoSpacing"/>
            </w:pPr>
            <w:r w:rsidRPr="00B81A4D">
              <w:t>Nav uzsākts</w:t>
            </w:r>
          </w:p>
        </w:tc>
        <w:tc>
          <w:tcPr>
            <w:tcW w:w="799" w:type="pct"/>
          </w:tcPr>
          <w:p w14:paraId="694B5BCB" w14:textId="3699F713" w:rsidR="00B01172" w:rsidRPr="00B81A4D" w:rsidRDefault="00C254C2" w:rsidP="00B81A4D">
            <w:pPr>
              <w:pStyle w:val="NoSpacing"/>
            </w:pPr>
            <w:r w:rsidRPr="00B81A4D">
              <w:t xml:space="preserve">Pārskata gadā nav veiktas aktivitātes. Uzdevuma izpildes gads </w:t>
            </w:r>
            <w:r w:rsidR="00076341">
              <w:t xml:space="preserve">– </w:t>
            </w:r>
            <w:r w:rsidRPr="00B81A4D">
              <w:t>2025. gads.</w:t>
            </w:r>
          </w:p>
        </w:tc>
      </w:tr>
      <w:tr w:rsidR="00B81A4D" w:rsidRPr="00B81A4D" w14:paraId="0966979C" w14:textId="77777777" w:rsidTr="00B81A4D">
        <w:trPr>
          <w:trHeight w:val="20"/>
          <w:jc w:val="center"/>
        </w:trPr>
        <w:tc>
          <w:tcPr>
            <w:tcW w:w="5000" w:type="pct"/>
            <w:gridSpan w:val="9"/>
            <w:shd w:val="clear" w:color="auto" w:fill="auto"/>
          </w:tcPr>
          <w:p w14:paraId="004C47AE" w14:textId="4BA86619" w:rsidR="00C254C2" w:rsidRPr="00B81A4D" w:rsidRDefault="00C254C2" w:rsidP="00B81A4D">
            <w:pPr>
              <w:pStyle w:val="NoSpacing"/>
            </w:pPr>
            <w:r w:rsidRPr="00B81A4D">
              <w:rPr>
                <w:rFonts w:eastAsia="Times New Roman" w:cstheme="minorHAnsi"/>
                <w:iCs/>
                <w:u w:val="single"/>
              </w:rPr>
              <w:lastRenderedPageBreak/>
              <w:t>2. Uzlabot kapitālsabiedrības infrastruktūru un materiāltehnisko bāzi, maksimāli efektīvi izmantojot esošos telpu, tehnoloģiju un personāla resursus.</w:t>
            </w:r>
          </w:p>
        </w:tc>
      </w:tr>
      <w:tr w:rsidR="00B81A4D" w:rsidRPr="00B81A4D" w14:paraId="1CCA78F4" w14:textId="77777777" w:rsidTr="008D1B35">
        <w:trPr>
          <w:trHeight w:val="20"/>
          <w:jc w:val="center"/>
        </w:trPr>
        <w:tc>
          <w:tcPr>
            <w:tcW w:w="631" w:type="pct"/>
            <w:shd w:val="clear" w:color="auto" w:fill="auto"/>
          </w:tcPr>
          <w:p w14:paraId="2561DC56" w14:textId="1661B0E4" w:rsidR="00C254C2" w:rsidRPr="00B81A4D" w:rsidRDefault="00C254C2" w:rsidP="00B81A4D">
            <w:pPr>
              <w:pStyle w:val="NoSpacing"/>
            </w:pPr>
            <w:r w:rsidRPr="00B81A4D">
              <w:t>2.1. Uzlabot uzturēšanās, higiēniskos apstākļus pacientiem, darba apstākļus darbiniekiem ķirurģijas nodaļā, Iekšķīgo slimību nodaļā, dienas stacionārā</w:t>
            </w:r>
          </w:p>
        </w:tc>
        <w:tc>
          <w:tcPr>
            <w:tcW w:w="594" w:type="pct"/>
            <w:shd w:val="clear" w:color="auto" w:fill="auto"/>
          </w:tcPr>
          <w:p w14:paraId="364E9DEB" w14:textId="78109A91" w:rsidR="00C254C2" w:rsidRPr="00B81A4D" w:rsidRDefault="00C254C2" w:rsidP="00B81A4D">
            <w:pPr>
              <w:pStyle w:val="NoSpacing"/>
            </w:pPr>
            <w:r w:rsidRPr="00B81A4D">
              <w:t xml:space="preserve">Atbilstošas, ērtas telpas pacientiem ķirurģijas nodaļā, Iekšķīgo slimību nodaļā, dienas stacionārā </w:t>
            </w:r>
            <w:proofErr w:type="spellStart"/>
            <w:r w:rsidRPr="00B81A4D">
              <w:t>piecstāvu</w:t>
            </w:r>
            <w:proofErr w:type="spellEnd"/>
            <w:r w:rsidRPr="00B81A4D">
              <w:t xml:space="preserve"> korpusa 2.</w:t>
            </w:r>
            <w:r w:rsidR="00076341">
              <w:t> </w:t>
            </w:r>
            <w:r w:rsidRPr="00B81A4D">
              <w:t>stāvā</w:t>
            </w:r>
          </w:p>
        </w:tc>
        <w:tc>
          <w:tcPr>
            <w:tcW w:w="661" w:type="pct"/>
            <w:shd w:val="clear" w:color="auto" w:fill="auto"/>
          </w:tcPr>
          <w:p w14:paraId="010D0F93" w14:textId="3CCBCC35" w:rsidR="00C254C2" w:rsidRPr="00B81A4D" w:rsidRDefault="00C254C2" w:rsidP="00B81A4D">
            <w:pPr>
              <w:pStyle w:val="NoSpacing"/>
            </w:pPr>
            <w:r w:rsidRPr="00B81A4D">
              <w:t xml:space="preserve">Renovētas telpas </w:t>
            </w:r>
            <w:proofErr w:type="spellStart"/>
            <w:r w:rsidRPr="00B81A4D">
              <w:t>piecstāvu</w:t>
            </w:r>
            <w:proofErr w:type="spellEnd"/>
            <w:r w:rsidRPr="00B81A4D">
              <w:t xml:space="preserve"> korpusa 2.</w:t>
            </w:r>
            <w:r w:rsidR="00076341">
              <w:t> </w:t>
            </w:r>
            <w:r w:rsidRPr="00B81A4D">
              <w:t>stāvā, uzlabota ķirurģijas nodaļas, Iekšķīgo slimību nodaļas, dienas stacionāra pakalpojumu infrastruktūra</w:t>
            </w:r>
          </w:p>
        </w:tc>
        <w:tc>
          <w:tcPr>
            <w:tcW w:w="566" w:type="pct"/>
            <w:shd w:val="clear" w:color="auto" w:fill="auto"/>
          </w:tcPr>
          <w:p w14:paraId="6D1B2DA7" w14:textId="56CF8862" w:rsidR="00C254C2" w:rsidRPr="00B81A4D" w:rsidRDefault="00C254C2" w:rsidP="00B81A4D">
            <w:pPr>
              <w:pStyle w:val="NoSpacing"/>
            </w:pPr>
            <w:r w:rsidRPr="00B81A4D">
              <w:t>Iepirkumi, līgumi telpu renovācijai, mēbeļu, medicīnas iekārtu iegādei</w:t>
            </w:r>
          </w:p>
        </w:tc>
        <w:tc>
          <w:tcPr>
            <w:tcW w:w="370" w:type="pct"/>
            <w:shd w:val="clear" w:color="auto" w:fill="auto"/>
          </w:tcPr>
          <w:p w14:paraId="46B342CD" w14:textId="38BD1F07" w:rsidR="00C254C2" w:rsidRPr="00B81A4D" w:rsidRDefault="00C254C2" w:rsidP="00B81A4D">
            <w:pPr>
              <w:pStyle w:val="NoSpacing"/>
            </w:pPr>
            <w:r w:rsidRPr="00B81A4D">
              <w:t>2020.– 2021.</w:t>
            </w:r>
            <w:r w:rsidR="00B81A4D">
              <w:t xml:space="preserve"> </w:t>
            </w:r>
            <w:r w:rsidRPr="00B81A4D">
              <w:t>gads</w:t>
            </w:r>
          </w:p>
        </w:tc>
        <w:tc>
          <w:tcPr>
            <w:tcW w:w="441" w:type="pct"/>
            <w:shd w:val="clear" w:color="auto" w:fill="auto"/>
          </w:tcPr>
          <w:p w14:paraId="66167D79" w14:textId="53D6A791" w:rsidR="00C254C2" w:rsidRPr="00B81A4D" w:rsidRDefault="00C254C2" w:rsidP="00B81A4D">
            <w:pPr>
              <w:pStyle w:val="NoSpacing"/>
            </w:pPr>
            <w:r w:rsidRPr="00B81A4D">
              <w:t>Skat. 5.3.1.</w:t>
            </w:r>
            <w:r w:rsidR="00B81A4D">
              <w:t xml:space="preserve"> </w:t>
            </w:r>
            <w:r w:rsidRPr="00B81A4D">
              <w:t>punktu</w:t>
            </w:r>
          </w:p>
        </w:tc>
        <w:tc>
          <w:tcPr>
            <w:tcW w:w="417" w:type="pct"/>
          </w:tcPr>
          <w:p w14:paraId="07D88458" w14:textId="7165DBA0" w:rsidR="00C254C2" w:rsidRPr="00B81A4D" w:rsidRDefault="00C254C2" w:rsidP="00B81A4D">
            <w:pPr>
              <w:pStyle w:val="NoSpacing"/>
            </w:pPr>
            <w:r w:rsidRPr="00B81A4D">
              <w:t>P3.6.; P1.5.; P3.7.; R3.6.1.; R1.5.1.; R1.5.2; R3.7.1.</w:t>
            </w:r>
          </w:p>
        </w:tc>
        <w:tc>
          <w:tcPr>
            <w:tcW w:w="521" w:type="pct"/>
          </w:tcPr>
          <w:p w14:paraId="1859E156" w14:textId="7B0033E0" w:rsidR="00C254C2" w:rsidRPr="00B81A4D" w:rsidRDefault="00C254C2" w:rsidP="008D1B35">
            <w:pPr>
              <w:pStyle w:val="NoSpacing"/>
            </w:pPr>
            <w:r w:rsidRPr="00B81A4D">
              <w:t>Izpildē</w:t>
            </w:r>
          </w:p>
        </w:tc>
        <w:tc>
          <w:tcPr>
            <w:tcW w:w="799" w:type="pct"/>
          </w:tcPr>
          <w:p w14:paraId="61BFDD01" w14:textId="6BA7892D" w:rsidR="006E17D6" w:rsidRPr="00B81A4D" w:rsidRDefault="006E17D6" w:rsidP="00B81A4D">
            <w:pPr>
              <w:pStyle w:val="NoSpacing"/>
            </w:pPr>
            <w:r w:rsidRPr="00B81A4D">
              <w:t>2022.</w:t>
            </w:r>
            <w:r w:rsidR="008B3C23" w:rsidRPr="00B81A4D">
              <w:t xml:space="preserve"> </w:t>
            </w:r>
            <w:r w:rsidRPr="00B81A4D">
              <w:t>gada 2.</w:t>
            </w:r>
            <w:r w:rsidR="008B3C23" w:rsidRPr="00B81A4D">
              <w:t> </w:t>
            </w:r>
            <w:r w:rsidRPr="00B81A4D">
              <w:t xml:space="preserve">augustā pabeigti renovācijas darbi Slimnīcas </w:t>
            </w:r>
            <w:proofErr w:type="spellStart"/>
            <w:r w:rsidRPr="00B81A4D">
              <w:t>piecstāvu</w:t>
            </w:r>
            <w:proofErr w:type="spellEnd"/>
            <w:r w:rsidRPr="00B81A4D">
              <w:t xml:space="preserve"> korpusa 2.</w:t>
            </w:r>
            <w:r w:rsidR="00076341">
              <w:t> </w:t>
            </w:r>
            <w:r w:rsidRPr="00B81A4D">
              <w:t>stāvā.</w:t>
            </w:r>
          </w:p>
          <w:p w14:paraId="4B267104" w14:textId="49E46FFE" w:rsidR="00C254C2" w:rsidRPr="00B81A4D" w:rsidRDefault="006E17D6" w:rsidP="00B81A4D">
            <w:pPr>
              <w:pStyle w:val="NoSpacing"/>
            </w:pPr>
            <w:r w:rsidRPr="00B81A4D">
              <w:t xml:space="preserve">Izmaksas renovācijai, autoruzraudzībai, būvuzraudzībai kopā </w:t>
            </w:r>
            <w:r w:rsidR="004A7B07" w:rsidRPr="00B81A4D">
              <w:t xml:space="preserve">sastādīja </w:t>
            </w:r>
            <w:r w:rsidRPr="00B81A4D">
              <w:t>1</w:t>
            </w:r>
            <w:r w:rsidR="004A7B07" w:rsidRPr="00B81A4D">
              <w:t> </w:t>
            </w:r>
            <w:r w:rsidRPr="00B81A4D">
              <w:t>136</w:t>
            </w:r>
            <w:r w:rsidR="004A7B07" w:rsidRPr="00B81A4D">
              <w:t> </w:t>
            </w:r>
            <w:r w:rsidRPr="00B81A4D">
              <w:t>714</w:t>
            </w:r>
            <w:r w:rsidR="00061F11">
              <w:t> </w:t>
            </w:r>
            <w:r w:rsidR="004A7B07" w:rsidRPr="00B81A4D">
              <w:t>EUR</w:t>
            </w:r>
            <w:r w:rsidRPr="00B81A4D">
              <w:t>.</w:t>
            </w:r>
          </w:p>
        </w:tc>
      </w:tr>
      <w:tr w:rsidR="00B81A4D" w:rsidRPr="00B81A4D" w14:paraId="5AF93D49" w14:textId="77777777" w:rsidTr="008D1B35">
        <w:trPr>
          <w:trHeight w:val="20"/>
          <w:jc w:val="center"/>
        </w:trPr>
        <w:tc>
          <w:tcPr>
            <w:tcW w:w="631" w:type="pct"/>
            <w:shd w:val="clear" w:color="auto" w:fill="auto"/>
          </w:tcPr>
          <w:p w14:paraId="0C15B265" w14:textId="728C9B23" w:rsidR="00C254C2" w:rsidRPr="00B81A4D" w:rsidRDefault="00C254C2" w:rsidP="00B81A4D">
            <w:pPr>
              <w:pStyle w:val="NoSpacing"/>
            </w:pPr>
            <w:r w:rsidRPr="00B81A4D">
              <w:t>2.2.</w:t>
            </w:r>
            <w:r w:rsidR="00061F11">
              <w:t xml:space="preserve"> </w:t>
            </w:r>
            <w:r w:rsidRPr="00B81A4D">
              <w:t>Uzlabot darba apstākļus sterilizācijas tehniskajiem darbiniekiem sterilizācijas telpās</w:t>
            </w:r>
          </w:p>
        </w:tc>
        <w:tc>
          <w:tcPr>
            <w:tcW w:w="594" w:type="pct"/>
            <w:shd w:val="clear" w:color="auto" w:fill="auto"/>
          </w:tcPr>
          <w:p w14:paraId="37698FC1" w14:textId="7824B021" w:rsidR="00C254C2" w:rsidRPr="00B81A4D" w:rsidRDefault="00C254C2" w:rsidP="00B81A4D">
            <w:pPr>
              <w:pStyle w:val="NoSpacing"/>
            </w:pPr>
            <w:r w:rsidRPr="00B81A4D">
              <w:t>Atbilstošas, ērtas telpas sterilizācijas tehniskajiem darbiniekiem sterilizācijas telpās</w:t>
            </w:r>
          </w:p>
        </w:tc>
        <w:tc>
          <w:tcPr>
            <w:tcW w:w="661" w:type="pct"/>
            <w:shd w:val="clear" w:color="auto" w:fill="auto"/>
          </w:tcPr>
          <w:p w14:paraId="67BCA864" w14:textId="052D43A3" w:rsidR="00C254C2" w:rsidRPr="00B81A4D" w:rsidRDefault="00C254C2" w:rsidP="00B81A4D">
            <w:pPr>
              <w:pStyle w:val="NoSpacing"/>
            </w:pPr>
            <w:r w:rsidRPr="00B81A4D">
              <w:t>Renovētas sterilizācijas telpas, renovētas pagrabstāva telpas, iegādāts mūsdienīgs  tehniskais nodrošinājums</w:t>
            </w:r>
          </w:p>
        </w:tc>
        <w:tc>
          <w:tcPr>
            <w:tcW w:w="566" w:type="pct"/>
            <w:shd w:val="clear" w:color="auto" w:fill="auto"/>
          </w:tcPr>
          <w:p w14:paraId="4B94F6E5" w14:textId="294366DA" w:rsidR="00C254C2" w:rsidRPr="00B81A4D" w:rsidRDefault="00C254C2" w:rsidP="00B81A4D">
            <w:pPr>
              <w:pStyle w:val="NoSpacing"/>
            </w:pPr>
            <w:r w:rsidRPr="00B81A4D">
              <w:t>Iepirkumi, līgumi telpu renovācijai, mēbeļu, medicīnas iekārtu iegādei</w:t>
            </w:r>
          </w:p>
        </w:tc>
        <w:tc>
          <w:tcPr>
            <w:tcW w:w="370" w:type="pct"/>
            <w:shd w:val="clear" w:color="auto" w:fill="auto"/>
          </w:tcPr>
          <w:p w14:paraId="2CD07E9E" w14:textId="101DB79F" w:rsidR="00C254C2" w:rsidRPr="00B81A4D" w:rsidRDefault="00C254C2" w:rsidP="00B81A4D">
            <w:pPr>
              <w:pStyle w:val="NoSpacing"/>
            </w:pPr>
            <w:r w:rsidRPr="00B81A4D">
              <w:t>2021.</w:t>
            </w:r>
            <w:r w:rsidR="00076341">
              <w:t xml:space="preserve"> </w:t>
            </w:r>
            <w:r w:rsidRPr="00B81A4D">
              <w:t>– 2022.</w:t>
            </w:r>
            <w:r w:rsidR="00B81A4D">
              <w:t xml:space="preserve"> </w:t>
            </w:r>
            <w:r w:rsidRPr="00B81A4D">
              <w:t>gads</w:t>
            </w:r>
          </w:p>
        </w:tc>
        <w:tc>
          <w:tcPr>
            <w:tcW w:w="441" w:type="pct"/>
            <w:shd w:val="clear" w:color="auto" w:fill="auto"/>
          </w:tcPr>
          <w:p w14:paraId="55963B8E" w14:textId="6E904F59" w:rsidR="00C254C2" w:rsidRPr="00B81A4D" w:rsidRDefault="00C254C2" w:rsidP="00B81A4D">
            <w:pPr>
              <w:pStyle w:val="NoSpacing"/>
            </w:pPr>
            <w:r w:rsidRPr="00B81A4D">
              <w:t>Skat. 5.3.1.</w:t>
            </w:r>
            <w:r w:rsidR="00B81A4D">
              <w:t xml:space="preserve"> </w:t>
            </w:r>
            <w:r w:rsidRPr="00B81A4D">
              <w:t>punktu</w:t>
            </w:r>
          </w:p>
        </w:tc>
        <w:tc>
          <w:tcPr>
            <w:tcW w:w="417" w:type="pct"/>
          </w:tcPr>
          <w:p w14:paraId="7F778D59" w14:textId="70454B6A" w:rsidR="00C254C2" w:rsidRPr="00B81A4D" w:rsidRDefault="00C254C2" w:rsidP="00B81A4D">
            <w:pPr>
              <w:pStyle w:val="NoSpacing"/>
            </w:pPr>
            <w:r w:rsidRPr="00B81A4D">
              <w:t>P3.6.; P1.5.; P3.7.;</w:t>
            </w:r>
            <w:r w:rsidR="00061F11">
              <w:t xml:space="preserve"> </w:t>
            </w:r>
            <w:r w:rsidRPr="00B81A4D">
              <w:t>R3.6.1.;</w:t>
            </w:r>
            <w:r w:rsidR="00061F11">
              <w:t xml:space="preserve"> </w:t>
            </w:r>
            <w:r w:rsidRPr="00B81A4D">
              <w:t>R1.5.1.;</w:t>
            </w:r>
            <w:r w:rsidR="00061F11">
              <w:t xml:space="preserve"> </w:t>
            </w:r>
            <w:r w:rsidRPr="00B81A4D">
              <w:t>R1.5.2; R3.7.1.</w:t>
            </w:r>
          </w:p>
        </w:tc>
        <w:tc>
          <w:tcPr>
            <w:tcW w:w="521" w:type="pct"/>
          </w:tcPr>
          <w:p w14:paraId="28769C93" w14:textId="3AF2168E" w:rsidR="00C254C2" w:rsidRPr="00B81A4D" w:rsidRDefault="00C254C2" w:rsidP="008D1B35">
            <w:pPr>
              <w:pStyle w:val="NoSpacing"/>
            </w:pPr>
            <w:r w:rsidRPr="00B81A4D">
              <w:t>Nav uzsākts</w:t>
            </w:r>
          </w:p>
        </w:tc>
        <w:tc>
          <w:tcPr>
            <w:tcW w:w="799" w:type="pct"/>
          </w:tcPr>
          <w:p w14:paraId="69617603" w14:textId="668E6098" w:rsidR="00C254C2" w:rsidRPr="00B81A4D" w:rsidRDefault="006E17D6" w:rsidP="00B81A4D">
            <w:pPr>
              <w:pStyle w:val="NoSpacing"/>
            </w:pPr>
            <w:r w:rsidRPr="00B81A4D">
              <w:t>Pārskata gadā nav veiktas aktivitātes finansējuma trūkuma dēļ.</w:t>
            </w:r>
          </w:p>
        </w:tc>
      </w:tr>
      <w:tr w:rsidR="00B81A4D" w:rsidRPr="00B81A4D" w14:paraId="6C3F798F" w14:textId="77777777" w:rsidTr="008D1B35">
        <w:trPr>
          <w:trHeight w:val="20"/>
          <w:jc w:val="center"/>
        </w:trPr>
        <w:tc>
          <w:tcPr>
            <w:tcW w:w="631" w:type="pct"/>
            <w:shd w:val="clear" w:color="auto" w:fill="auto"/>
          </w:tcPr>
          <w:p w14:paraId="63069B14" w14:textId="2D6B0683" w:rsidR="00C254C2" w:rsidRPr="00B81A4D" w:rsidRDefault="00C254C2" w:rsidP="00B81A4D">
            <w:pPr>
              <w:pStyle w:val="NoSpacing"/>
            </w:pPr>
            <w:r w:rsidRPr="00B81A4D">
              <w:t>2.3.</w:t>
            </w:r>
            <w:r w:rsidR="00061F11">
              <w:t xml:space="preserve"> </w:t>
            </w:r>
            <w:r w:rsidRPr="00B81A4D">
              <w:t>Uzlabot uzturēšanās, higiēniskos apstākļus pacientiem, darba apstākļus rehabilitācijas pakalpojumu sniedzējiem</w:t>
            </w:r>
          </w:p>
        </w:tc>
        <w:tc>
          <w:tcPr>
            <w:tcW w:w="594" w:type="pct"/>
            <w:shd w:val="clear" w:color="auto" w:fill="auto"/>
          </w:tcPr>
          <w:p w14:paraId="0F783E49" w14:textId="7DE5A3BB" w:rsidR="00C254C2" w:rsidRPr="00B81A4D" w:rsidRDefault="00C254C2" w:rsidP="00C07B5A">
            <w:pPr>
              <w:pStyle w:val="NoSpacing"/>
            </w:pPr>
            <w:r w:rsidRPr="00B81A4D">
              <w:t>Atbilstošas, ērtas telpas rehabilitācijas pakalpojumu sniedzējiem</w:t>
            </w:r>
            <w:r w:rsidR="00C07B5A">
              <w:t xml:space="preserve"> </w:t>
            </w:r>
            <w:r w:rsidRPr="00B81A4D">
              <w:t>Bauskas 5A, Jūrmalā</w:t>
            </w:r>
          </w:p>
        </w:tc>
        <w:tc>
          <w:tcPr>
            <w:tcW w:w="661" w:type="pct"/>
            <w:shd w:val="clear" w:color="auto" w:fill="auto"/>
          </w:tcPr>
          <w:p w14:paraId="12FA3F34" w14:textId="6DC73C76" w:rsidR="00C254C2" w:rsidRPr="00B81A4D" w:rsidRDefault="00C254C2" w:rsidP="00B81A4D">
            <w:pPr>
              <w:pStyle w:val="NoSpacing"/>
            </w:pPr>
            <w:r w:rsidRPr="00B81A4D">
              <w:t>Renovēta ēka Jūrmalā, Bauskas 5A, iegādāts mūsdienīgs tehniskais nodrošinājums</w:t>
            </w:r>
          </w:p>
        </w:tc>
        <w:tc>
          <w:tcPr>
            <w:tcW w:w="566" w:type="pct"/>
            <w:shd w:val="clear" w:color="auto" w:fill="auto"/>
          </w:tcPr>
          <w:p w14:paraId="255768B6" w14:textId="3285CA97" w:rsidR="00C254C2" w:rsidRPr="00B81A4D" w:rsidRDefault="00C254C2" w:rsidP="00B81A4D">
            <w:pPr>
              <w:pStyle w:val="NoSpacing"/>
            </w:pPr>
            <w:r w:rsidRPr="00B81A4D">
              <w:t>Iepirkumi, līgumi telpu renovācijai, mēbeļu, medicīnas iekārtu iegādei</w:t>
            </w:r>
          </w:p>
        </w:tc>
        <w:tc>
          <w:tcPr>
            <w:tcW w:w="370" w:type="pct"/>
            <w:shd w:val="clear" w:color="auto" w:fill="auto"/>
          </w:tcPr>
          <w:p w14:paraId="2558D826" w14:textId="0B0F6B28" w:rsidR="00C254C2" w:rsidRPr="00B81A4D" w:rsidRDefault="00C254C2" w:rsidP="00B81A4D">
            <w:pPr>
              <w:pStyle w:val="NoSpacing"/>
            </w:pPr>
            <w:r w:rsidRPr="00B81A4D">
              <w:t>2022.</w:t>
            </w:r>
            <w:r w:rsidR="00B81A4D">
              <w:t xml:space="preserve"> </w:t>
            </w:r>
            <w:r w:rsidRPr="00B81A4D">
              <w:t>-</w:t>
            </w:r>
            <w:r w:rsidR="00B81A4D">
              <w:t xml:space="preserve"> </w:t>
            </w:r>
            <w:r w:rsidRPr="00B81A4D">
              <w:t>2024. gads</w:t>
            </w:r>
          </w:p>
        </w:tc>
        <w:tc>
          <w:tcPr>
            <w:tcW w:w="441" w:type="pct"/>
            <w:shd w:val="clear" w:color="auto" w:fill="auto"/>
          </w:tcPr>
          <w:p w14:paraId="5C68EEF6" w14:textId="47B0CF64" w:rsidR="00C254C2" w:rsidRPr="00B81A4D" w:rsidRDefault="00C254C2" w:rsidP="00B81A4D">
            <w:pPr>
              <w:pStyle w:val="NoSpacing"/>
            </w:pPr>
            <w:r w:rsidRPr="00B81A4D">
              <w:t>Skat. 5.3.1.</w:t>
            </w:r>
            <w:r w:rsidR="00B81A4D">
              <w:t xml:space="preserve"> </w:t>
            </w:r>
            <w:r w:rsidRPr="00B81A4D">
              <w:t>punktu</w:t>
            </w:r>
          </w:p>
        </w:tc>
        <w:tc>
          <w:tcPr>
            <w:tcW w:w="417" w:type="pct"/>
          </w:tcPr>
          <w:p w14:paraId="40A4464F" w14:textId="5CC65F38" w:rsidR="00C254C2" w:rsidRPr="00B81A4D" w:rsidRDefault="00C254C2" w:rsidP="00B81A4D">
            <w:pPr>
              <w:pStyle w:val="NoSpacing"/>
            </w:pPr>
            <w:r w:rsidRPr="00B81A4D">
              <w:t>P3.6.; P1.5.; R3.6.1.; R1.5.1.; R1.5.2.</w:t>
            </w:r>
          </w:p>
        </w:tc>
        <w:tc>
          <w:tcPr>
            <w:tcW w:w="521" w:type="pct"/>
          </w:tcPr>
          <w:p w14:paraId="792A1099" w14:textId="413FD856" w:rsidR="00C254C2" w:rsidRPr="00B81A4D" w:rsidRDefault="00C254C2" w:rsidP="008D1B35">
            <w:pPr>
              <w:pStyle w:val="NoSpacing"/>
            </w:pPr>
            <w:r w:rsidRPr="00B81A4D">
              <w:t>Nav uzsākts</w:t>
            </w:r>
          </w:p>
        </w:tc>
        <w:tc>
          <w:tcPr>
            <w:tcW w:w="799" w:type="pct"/>
          </w:tcPr>
          <w:p w14:paraId="5DCBBDDC" w14:textId="0897B430" w:rsidR="00C254C2" w:rsidRPr="00B81A4D" w:rsidRDefault="006E17D6" w:rsidP="00B81A4D">
            <w:pPr>
              <w:pStyle w:val="NoSpacing"/>
            </w:pPr>
            <w:r w:rsidRPr="00B81A4D">
              <w:t>Pārskata gadā nav veiktas aktivitātes finansējuma trūkuma dēļ.</w:t>
            </w:r>
          </w:p>
        </w:tc>
      </w:tr>
      <w:tr w:rsidR="00B81A4D" w:rsidRPr="00B81A4D" w14:paraId="70ED9A13" w14:textId="77777777" w:rsidTr="008D1B35">
        <w:trPr>
          <w:trHeight w:val="20"/>
          <w:jc w:val="center"/>
        </w:trPr>
        <w:tc>
          <w:tcPr>
            <w:tcW w:w="631" w:type="pct"/>
            <w:shd w:val="clear" w:color="auto" w:fill="auto"/>
          </w:tcPr>
          <w:p w14:paraId="579654C6" w14:textId="698EA71C" w:rsidR="00C254C2" w:rsidRPr="00B81A4D" w:rsidRDefault="00C254C2" w:rsidP="00B81A4D">
            <w:pPr>
              <w:pStyle w:val="NoSpacing"/>
            </w:pPr>
            <w:r w:rsidRPr="00B81A4D">
              <w:lastRenderedPageBreak/>
              <w:t>2.4.</w:t>
            </w:r>
            <w:r w:rsidR="00061F11">
              <w:t xml:space="preserve"> </w:t>
            </w:r>
            <w:r w:rsidRPr="00B81A4D">
              <w:t>Paaugstināt darbinieku kvalifikāciju, uzlabojot arī medicīnas pakalpojumu kvalitāti</w:t>
            </w:r>
          </w:p>
        </w:tc>
        <w:tc>
          <w:tcPr>
            <w:tcW w:w="594" w:type="pct"/>
            <w:shd w:val="clear" w:color="auto" w:fill="auto"/>
          </w:tcPr>
          <w:p w14:paraId="3D3F044D" w14:textId="5FDC06C9" w:rsidR="00C254C2" w:rsidRPr="00B81A4D" w:rsidRDefault="00C254C2" w:rsidP="00B81A4D">
            <w:pPr>
              <w:pStyle w:val="NoSpacing"/>
            </w:pPr>
            <w:r w:rsidRPr="00B81A4D">
              <w:t>Palielinājies darbinieku apmeklēto mācību semināru skaits</w:t>
            </w:r>
          </w:p>
        </w:tc>
        <w:tc>
          <w:tcPr>
            <w:tcW w:w="661" w:type="pct"/>
            <w:shd w:val="clear" w:color="auto" w:fill="auto"/>
          </w:tcPr>
          <w:p w14:paraId="3594C5AE" w14:textId="16FD3EB0" w:rsidR="00C254C2" w:rsidRPr="00B81A4D" w:rsidRDefault="00C254C2" w:rsidP="00B81A4D">
            <w:pPr>
              <w:pStyle w:val="NoSpacing"/>
            </w:pPr>
            <w:r w:rsidRPr="00B81A4D">
              <w:t>Palielinājies darbinieku apmeklēto mācību semināru skaits</w:t>
            </w:r>
          </w:p>
        </w:tc>
        <w:tc>
          <w:tcPr>
            <w:tcW w:w="566" w:type="pct"/>
            <w:shd w:val="clear" w:color="auto" w:fill="auto"/>
          </w:tcPr>
          <w:p w14:paraId="27707788" w14:textId="4574E731" w:rsidR="00C254C2" w:rsidRPr="00B81A4D" w:rsidRDefault="00C254C2" w:rsidP="00061F11">
            <w:pPr>
              <w:pStyle w:val="NoSpacing"/>
            </w:pPr>
            <w:r w:rsidRPr="00B81A4D">
              <w:t>Semināru, mācību nodrošināšana,</w:t>
            </w:r>
            <w:r w:rsidR="00061F11">
              <w:t xml:space="preserve"> p</w:t>
            </w:r>
            <w:r w:rsidRPr="00B81A4D">
              <w:t>ieredzes apmaiņa ar citām ārstniecības iestādēm</w:t>
            </w:r>
          </w:p>
        </w:tc>
        <w:tc>
          <w:tcPr>
            <w:tcW w:w="370" w:type="pct"/>
            <w:shd w:val="clear" w:color="auto" w:fill="auto"/>
          </w:tcPr>
          <w:p w14:paraId="20A675A6" w14:textId="30D60C75" w:rsidR="00C254C2" w:rsidRPr="00B81A4D" w:rsidRDefault="00C254C2" w:rsidP="00B81A4D">
            <w:pPr>
              <w:pStyle w:val="NoSpacing"/>
            </w:pPr>
            <w:r w:rsidRPr="00B81A4D">
              <w:t>2021.</w:t>
            </w:r>
            <w:r w:rsidR="00061F11">
              <w:t xml:space="preserve"> – </w:t>
            </w:r>
            <w:r w:rsidRPr="00B81A4D">
              <w:t>2025.</w:t>
            </w:r>
            <w:r w:rsidR="00061F11">
              <w:t xml:space="preserve"> </w:t>
            </w:r>
            <w:r w:rsidRPr="00B81A4D">
              <w:t>gads</w:t>
            </w:r>
          </w:p>
        </w:tc>
        <w:tc>
          <w:tcPr>
            <w:tcW w:w="441" w:type="pct"/>
            <w:shd w:val="clear" w:color="auto" w:fill="auto"/>
          </w:tcPr>
          <w:p w14:paraId="2CFC2198" w14:textId="4808C542" w:rsidR="00C254C2" w:rsidRPr="00B81A4D" w:rsidRDefault="00C254C2" w:rsidP="00061F11">
            <w:pPr>
              <w:pStyle w:val="NoSpacing"/>
            </w:pPr>
            <w:r w:rsidRPr="00B81A4D">
              <w:t>katru gadu vismaz</w:t>
            </w:r>
            <w:r w:rsidR="00061F11">
              <w:t xml:space="preserve"> </w:t>
            </w:r>
            <w:r w:rsidRPr="00B81A4D">
              <w:t>16</w:t>
            </w:r>
            <w:r w:rsidR="00061F11">
              <w:t> </w:t>
            </w:r>
            <w:r w:rsidRPr="00B81A4D">
              <w:t>000</w:t>
            </w:r>
          </w:p>
        </w:tc>
        <w:tc>
          <w:tcPr>
            <w:tcW w:w="417" w:type="pct"/>
          </w:tcPr>
          <w:p w14:paraId="5FA19836" w14:textId="33184CA7" w:rsidR="00C254C2" w:rsidRPr="00B81A4D" w:rsidRDefault="00C254C2" w:rsidP="00B81A4D">
            <w:pPr>
              <w:pStyle w:val="NoSpacing"/>
            </w:pPr>
            <w:r w:rsidRPr="00B81A4D">
              <w:t>P3.6.; P1.5.; R3.6.1.; R1.5.1.</w:t>
            </w:r>
          </w:p>
        </w:tc>
        <w:tc>
          <w:tcPr>
            <w:tcW w:w="521" w:type="pct"/>
          </w:tcPr>
          <w:p w14:paraId="55594135" w14:textId="464160B5" w:rsidR="00C254C2" w:rsidRPr="00B81A4D" w:rsidRDefault="00C254C2" w:rsidP="008D1B35">
            <w:pPr>
              <w:pStyle w:val="NoSpacing"/>
            </w:pPr>
            <w:r w:rsidRPr="00B81A4D">
              <w:t>Izpildē</w:t>
            </w:r>
          </w:p>
        </w:tc>
        <w:tc>
          <w:tcPr>
            <w:tcW w:w="799" w:type="pct"/>
          </w:tcPr>
          <w:p w14:paraId="5C27762E" w14:textId="5371F4E2" w:rsidR="00C254C2" w:rsidRPr="00B81A4D" w:rsidRDefault="00C254C2" w:rsidP="00B81A4D">
            <w:pPr>
              <w:pStyle w:val="NoSpacing"/>
            </w:pPr>
            <w:r w:rsidRPr="00B81A4D">
              <w:t>Notikusi darbinieku apmācība ņemot vērā darbinieku vajadzības. 202</w:t>
            </w:r>
            <w:r w:rsidR="006E17D6" w:rsidRPr="00B81A4D">
              <w:t>2</w:t>
            </w:r>
            <w:r w:rsidRPr="00B81A4D">
              <w:t>.</w:t>
            </w:r>
            <w:r w:rsidR="004A7B07" w:rsidRPr="00B81A4D">
              <w:t> </w:t>
            </w:r>
            <w:r w:rsidRPr="00B81A4D">
              <w:t>gadā izlietoti 39</w:t>
            </w:r>
            <w:r w:rsidR="00510953" w:rsidRPr="00B81A4D">
              <w:t>00</w:t>
            </w:r>
            <w:r w:rsidR="00076341">
              <w:t> </w:t>
            </w:r>
            <w:r w:rsidRPr="00B81A4D">
              <w:t xml:space="preserve">EUR – mazāk nekā plānots, sakarā ar Covid–19 pandēmiju un tās </w:t>
            </w:r>
            <w:r w:rsidR="004A7B07" w:rsidRPr="00B81A4D">
              <w:t xml:space="preserve">mazināšanai noteiktajiem </w:t>
            </w:r>
            <w:r w:rsidRPr="00B81A4D">
              <w:t>ierobežojumiem.</w:t>
            </w:r>
          </w:p>
        </w:tc>
      </w:tr>
      <w:tr w:rsidR="00B81A4D" w:rsidRPr="00B81A4D" w14:paraId="7C879072" w14:textId="77777777" w:rsidTr="008D1B35">
        <w:trPr>
          <w:trHeight w:val="20"/>
          <w:jc w:val="center"/>
        </w:trPr>
        <w:tc>
          <w:tcPr>
            <w:tcW w:w="631" w:type="pct"/>
            <w:shd w:val="clear" w:color="auto" w:fill="auto"/>
          </w:tcPr>
          <w:p w14:paraId="79CC5BFF" w14:textId="55CC750A" w:rsidR="00C254C2" w:rsidRPr="00B81A4D" w:rsidRDefault="00C254C2" w:rsidP="00B81A4D">
            <w:pPr>
              <w:pStyle w:val="NoSpacing"/>
            </w:pPr>
            <w:r w:rsidRPr="00B81A4D">
              <w:t>2.5.</w:t>
            </w:r>
            <w:r w:rsidR="00061F11">
              <w:t xml:space="preserve"> </w:t>
            </w:r>
            <w:r w:rsidRPr="00B81A4D">
              <w:t>Ieviest slimnīcas pacientu slimības vēstures elektroniskā formātā</w:t>
            </w:r>
          </w:p>
        </w:tc>
        <w:tc>
          <w:tcPr>
            <w:tcW w:w="594" w:type="pct"/>
            <w:shd w:val="clear" w:color="auto" w:fill="auto"/>
          </w:tcPr>
          <w:p w14:paraId="2FF24CE2" w14:textId="1FB2F2E7" w:rsidR="00C254C2" w:rsidRPr="00B81A4D" w:rsidRDefault="00C254C2" w:rsidP="00C07B5A">
            <w:pPr>
              <w:pStyle w:val="NoSpacing"/>
            </w:pPr>
            <w:r w:rsidRPr="00B81A4D">
              <w:t>Nodrošināta pacientu dokumentācijas aprite e-vidē;</w:t>
            </w:r>
            <w:r w:rsidR="00C07B5A">
              <w:t xml:space="preserve"> </w:t>
            </w:r>
            <w:r w:rsidRPr="00B81A4D">
              <w:t>Panākta ātrāka dokumentācijas aprite.</w:t>
            </w:r>
          </w:p>
        </w:tc>
        <w:tc>
          <w:tcPr>
            <w:tcW w:w="661" w:type="pct"/>
            <w:shd w:val="clear" w:color="auto" w:fill="auto"/>
          </w:tcPr>
          <w:p w14:paraId="67C2BF63" w14:textId="4BC0E902" w:rsidR="00C254C2" w:rsidRPr="00B81A4D" w:rsidRDefault="00C254C2" w:rsidP="00B81A4D">
            <w:pPr>
              <w:pStyle w:val="NoSpacing"/>
            </w:pPr>
            <w:r w:rsidRPr="00B81A4D">
              <w:t>1.</w:t>
            </w:r>
            <w:r w:rsidR="00061F11">
              <w:t xml:space="preserve"> </w:t>
            </w:r>
            <w:r w:rsidRPr="00B81A4D">
              <w:t>Ieviestas elektroniskas pacientu slimības vēstures;</w:t>
            </w:r>
          </w:p>
          <w:p w14:paraId="353528C2" w14:textId="0DEF7422" w:rsidR="00C254C2" w:rsidRPr="00B81A4D" w:rsidRDefault="00C254C2" w:rsidP="00B81A4D">
            <w:pPr>
              <w:pStyle w:val="NoSpacing"/>
            </w:pPr>
            <w:r w:rsidRPr="00B81A4D">
              <w:t>2.</w:t>
            </w:r>
            <w:r w:rsidR="00061F11">
              <w:t xml:space="preserve"> </w:t>
            </w:r>
            <w:r w:rsidRPr="00B81A4D">
              <w:t>Paātrināta dokumentu aprite (nav nepieciešama datu manuāla ievade un fiziska nogādāšana);</w:t>
            </w:r>
          </w:p>
          <w:p w14:paraId="5369749D" w14:textId="66A39A43" w:rsidR="00C254C2" w:rsidRPr="00B81A4D" w:rsidRDefault="00C254C2" w:rsidP="00B81A4D">
            <w:pPr>
              <w:pStyle w:val="NoSpacing"/>
            </w:pPr>
            <w:r w:rsidRPr="00B81A4D">
              <w:t>3.</w:t>
            </w:r>
            <w:r w:rsidR="00061F11">
              <w:t xml:space="preserve"> </w:t>
            </w:r>
            <w:r w:rsidRPr="00B81A4D">
              <w:t>Iespējas veidot digitālo dokumentu arhīvu;</w:t>
            </w:r>
          </w:p>
          <w:p w14:paraId="7D7C4EB1" w14:textId="0FAB9895" w:rsidR="00C254C2" w:rsidRPr="00B81A4D" w:rsidRDefault="00C254C2" w:rsidP="00B81A4D">
            <w:pPr>
              <w:pStyle w:val="NoSpacing"/>
            </w:pPr>
            <w:r w:rsidRPr="00B81A4D">
              <w:t>4.</w:t>
            </w:r>
            <w:r w:rsidRPr="00B81A4D">
              <w:rPr>
                <w:lang w:eastAsia="en-US"/>
              </w:rPr>
              <w:t xml:space="preserve"> </w:t>
            </w:r>
            <w:r w:rsidRPr="00B81A4D">
              <w:t>Samazinātas dokumentu apstrādes izmaksas (veidlapas, kārtridži, papīrs, u.c.).</w:t>
            </w:r>
          </w:p>
        </w:tc>
        <w:tc>
          <w:tcPr>
            <w:tcW w:w="566" w:type="pct"/>
            <w:shd w:val="clear" w:color="auto" w:fill="auto"/>
          </w:tcPr>
          <w:p w14:paraId="24E3DF47" w14:textId="45095509" w:rsidR="00C254C2" w:rsidRPr="00B81A4D" w:rsidRDefault="00C254C2" w:rsidP="00B81A4D">
            <w:pPr>
              <w:pStyle w:val="NoSpacing"/>
            </w:pPr>
            <w:r w:rsidRPr="00B81A4D">
              <w:t>Publiskie iepirkumi programatūru un tehniskā nodrošinājuma iegādei, darbinieku apmācība</w:t>
            </w:r>
          </w:p>
        </w:tc>
        <w:tc>
          <w:tcPr>
            <w:tcW w:w="370" w:type="pct"/>
            <w:shd w:val="clear" w:color="auto" w:fill="auto"/>
          </w:tcPr>
          <w:p w14:paraId="54F96DC0" w14:textId="15763EC1" w:rsidR="00C254C2" w:rsidRPr="00B81A4D" w:rsidRDefault="00C254C2" w:rsidP="00B81A4D">
            <w:pPr>
              <w:pStyle w:val="NoSpacing"/>
            </w:pPr>
            <w:r w:rsidRPr="00B81A4D">
              <w:t>2024.</w:t>
            </w:r>
            <w:r w:rsidR="00061F11">
              <w:t xml:space="preserve"> </w:t>
            </w:r>
            <w:r w:rsidRPr="00B81A4D">
              <w:t>-</w:t>
            </w:r>
            <w:r w:rsidR="00061F11">
              <w:t xml:space="preserve"> </w:t>
            </w:r>
            <w:r w:rsidRPr="00B81A4D">
              <w:t>2025.</w:t>
            </w:r>
            <w:r w:rsidR="00061F11">
              <w:t xml:space="preserve"> </w:t>
            </w:r>
            <w:r w:rsidRPr="00B81A4D">
              <w:t>gads</w:t>
            </w:r>
          </w:p>
        </w:tc>
        <w:tc>
          <w:tcPr>
            <w:tcW w:w="441" w:type="pct"/>
            <w:shd w:val="clear" w:color="auto" w:fill="auto"/>
          </w:tcPr>
          <w:p w14:paraId="7FF4391C" w14:textId="2F1D3B78" w:rsidR="00C254C2" w:rsidRPr="00B81A4D" w:rsidRDefault="00C254C2" w:rsidP="00B81A4D">
            <w:pPr>
              <w:pStyle w:val="NoSpacing"/>
            </w:pPr>
            <w:r w:rsidRPr="00B81A4D">
              <w:t>5000 gadā</w:t>
            </w:r>
          </w:p>
        </w:tc>
        <w:tc>
          <w:tcPr>
            <w:tcW w:w="417" w:type="pct"/>
          </w:tcPr>
          <w:p w14:paraId="573FE99F" w14:textId="490F2B9E" w:rsidR="00C254C2" w:rsidRPr="00B81A4D" w:rsidRDefault="00C254C2" w:rsidP="00B81A4D">
            <w:pPr>
              <w:pStyle w:val="NoSpacing"/>
            </w:pPr>
            <w:r w:rsidRPr="00B81A4D">
              <w:t>P3.6.; R3.6.1.</w:t>
            </w:r>
          </w:p>
        </w:tc>
        <w:tc>
          <w:tcPr>
            <w:tcW w:w="521" w:type="pct"/>
          </w:tcPr>
          <w:p w14:paraId="49F25BBE" w14:textId="660934C6" w:rsidR="00C254C2" w:rsidRPr="00B81A4D" w:rsidRDefault="00C254C2" w:rsidP="008D1B35">
            <w:pPr>
              <w:pStyle w:val="NoSpacing"/>
            </w:pPr>
            <w:r w:rsidRPr="00B81A4D">
              <w:t>Nav uzsākts</w:t>
            </w:r>
          </w:p>
        </w:tc>
        <w:tc>
          <w:tcPr>
            <w:tcW w:w="799" w:type="pct"/>
          </w:tcPr>
          <w:p w14:paraId="71B65FD6" w14:textId="0F7F433D" w:rsidR="00C254C2" w:rsidRPr="00B81A4D" w:rsidRDefault="00C254C2" w:rsidP="00B81A4D">
            <w:pPr>
              <w:pStyle w:val="NoSpacing"/>
            </w:pPr>
            <w:r w:rsidRPr="00B81A4D">
              <w:t>Pārskata gadā nav veiktas aktivitātes. Uzdevuma izpildes gads</w:t>
            </w:r>
            <w:r w:rsidR="00061F11">
              <w:t xml:space="preserve">: </w:t>
            </w:r>
            <w:r w:rsidRPr="00B81A4D">
              <w:t>2024.</w:t>
            </w:r>
            <w:r w:rsidR="00061F11">
              <w:t xml:space="preserve"> </w:t>
            </w:r>
            <w:r w:rsidRPr="00B81A4D">
              <w:t>-</w:t>
            </w:r>
            <w:r w:rsidR="00061F11">
              <w:t xml:space="preserve"> </w:t>
            </w:r>
            <w:r w:rsidRPr="00B81A4D">
              <w:t>2025. gads.</w:t>
            </w:r>
          </w:p>
        </w:tc>
      </w:tr>
      <w:tr w:rsidR="00B81A4D" w:rsidRPr="00B81A4D" w14:paraId="22D2495A" w14:textId="77777777" w:rsidTr="008D1B35">
        <w:trPr>
          <w:trHeight w:val="20"/>
          <w:jc w:val="center"/>
        </w:trPr>
        <w:tc>
          <w:tcPr>
            <w:tcW w:w="631" w:type="pct"/>
            <w:shd w:val="clear" w:color="auto" w:fill="auto"/>
          </w:tcPr>
          <w:p w14:paraId="1D7DAE80" w14:textId="20432A11" w:rsidR="00C254C2" w:rsidRPr="00B81A4D" w:rsidRDefault="00C254C2" w:rsidP="00B81A4D">
            <w:pPr>
              <w:pStyle w:val="NoSpacing"/>
            </w:pPr>
            <w:r w:rsidRPr="00B81A4D">
              <w:lastRenderedPageBreak/>
              <w:t>2.6.</w:t>
            </w:r>
            <w:r w:rsidR="00061F11">
              <w:t xml:space="preserve"> </w:t>
            </w:r>
            <w:r w:rsidRPr="00B81A4D">
              <w:t>Ieviest e-rēķinus</w:t>
            </w:r>
          </w:p>
        </w:tc>
        <w:tc>
          <w:tcPr>
            <w:tcW w:w="594" w:type="pct"/>
            <w:shd w:val="clear" w:color="auto" w:fill="auto"/>
          </w:tcPr>
          <w:p w14:paraId="799C2B61" w14:textId="3F16606A" w:rsidR="00C254C2" w:rsidRPr="00B81A4D" w:rsidRDefault="00C254C2" w:rsidP="00C07B5A">
            <w:pPr>
              <w:pStyle w:val="NoSpacing"/>
            </w:pPr>
            <w:r w:rsidRPr="00B81A4D">
              <w:t>Nodrošināta normatīvo aktu prasību izpilde saistībā ar Eiropas e-pavadzīmju standartiem “e-</w:t>
            </w:r>
            <w:proofErr w:type="spellStart"/>
            <w:r w:rsidRPr="00B81A4D">
              <w:t>Invoicing</w:t>
            </w:r>
            <w:proofErr w:type="spellEnd"/>
            <w:r w:rsidRPr="00B81A4D">
              <w:t xml:space="preserve"> </w:t>
            </w:r>
            <w:proofErr w:type="spellStart"/>
            <w:r w:rsidRPr="00B81A4D">
              <w:t>Directive</w:t>
            </w:r>
            <w:proofErr w:type="spellEnd"/>
            <w:r w:rsidRPr="00B81A4D">
              <w:t xml:space="preserve"> 2014/55/EU” (Direktīva),</w:t>
            </w:r>
            <w:r w:rsidR="00C07B5A">
              <w:t xml:space="preserve"> P</w:t>
            </w:r>
            <w:r w:rsidRPr="00B81A4D">
              <w:t>anākta ātrāka dokumentācijas aprite</w:t>
            </w:r>
          </w:p>
        </w:tc>
        <w:tc>
          <w:tcPr>
            <w:tcW w:w="661" w:type="pct"/>
            <w:shd w:val="clear" w:color="auto" w:fill="auto"/>
          </w:tcPr>
          <w:p w14:paraId="117A537E" w14:textId="77777777" w:rsidR="00C254C2" w:rsidRPr="00B81A4D" w:rsidRDefault="00C254C2" w:rsidP="00B81A4D">
            <w:pPr>
              <w:pStyle w:val="NoSpacing"/>
            </w:pPr>
            <w:r w:rsidRPr="00B81A4D">
              <w:t>1. Ieviesti e-rēķini;</w:t>
            </w:r>
          </w:p>
          <w:p w14:paraId="1CE1B86E" w14:textId="5864420E" w:rsidR="00C254C2" w:rsidRPr="00B81A4D" w:rsidRDefault="00C254C2" w:rsidP="00B81A4D">
            <w:pPr>
              <w:pStyle w:val="NoSpacing"/>
            </w:pPr>
            <w:r w:rsidRPr="00B81A4D">
              <w:t>2.</w:t>
            </w:r>
            <w:r w:rsidR="00061F11">
              <w:t xml:space="preserve"> </w:t>
            </w:r>
            <w:r w:rsidRPr="00B81A4D">
              <w:t>Paātrināta dokumentu aprite (nav nepieciešama datu manuāla ievade un fiziska nogādāšana);</w:t>
            </w:r>
          </w:p>
          <w:p w14:paraId="1A6D1B85" w14:textId="77777777" w:rsidR="00C254C2" w:rsidRPr="00B81A4D" w:rsidRDefault="00C254C2" w:rsidP="00B81A4D">
            <w:pPr>
              <w:pStyle w:val="NoSpacing"/>
            </w:pPr>
            <w:r w:rsidRPr="00B81A4D">
              <w:t>3. Iespējas veidot digitālo dokumentu arhīvu;</w:t>
            </w:r>
          </w:p>
          <w:p w14:paraId="5BF91CFF" w14:textId="77777777" w:rsidR="004C6790" w:rsidRPr="00B81A4D" w:rsidRDefault="00C254C2" w:rsidP="00B81A4D">
            <w:pPr>
              <w:pStyle w:val="NoSpacing"/>
            </w:pPr>
            <w:r w:rsidRPr="00B81A4D">
              <w:t>4. Samazinātas dokumentu apstrādes izmaksas;</w:t>
            </w:r>
          </w:p>
          <w:p w14:paraId="773921FE" w14:textId="6C730ADE" w:rsidR="00C254C2" w:rsidRPr="00B81A4D" w:rsidRDefault="00C254C2" w:rsidP="00B81A4D">
            <w:pPr>
              <w:pStyle w:val="NoSpacing"/>
            </w:pPr>
            <w:r w:rsidRPr="00B81A4D">
              <w:t>5.</w:t>
            </w:r>
            <w:r w:rsidR="00061F11">
              <w:t xml:space="preserve"> </w:t>
            </w:r>
            <w:r w:rsidRPr="00B81A4D">
              <w:t>Nodrošināta normatīvo aktu prasību izpilde.</w:t>
            </w:r>
          </w:p>
        </w:tc>
        <w:tc>
          <w:tcPr>
            <w:tcW w:w="566" w:type="pct"/>
            <w:shd w:val="clear" w:color="auto" w:fill="auto"/>
          </w:tcPr>
          <w:p w14:paraId="65DA13EB" w14:textId="4233EE82" w:rsidR="00C254C2" w:rsidRPr="00B81A4D" w:rsidRDefault="00C254C2" w:rsidP="00B81A4D">
            <w:pPr>
              <w:pStyle w:val="NoSpacing"/>
            </w:pPr>
            <w:r w:rsidRPr="00B81A4D">
              <w:t>Publiskie iepirkumi programatūru un tehniskā nodrošinājuma iegādei, darbinieku apmācība</w:t>
            </w:r>
          </w:p>
        </w:tc>
        <w:tc>
          <w:tcPr>
            <w:tcW w:w="370" w:type="pct"/>
            <w:shd w:val="clear" w:color="auto" w:fill="auto"/>
          </w:tcPr>
          <w:p w14:paraId="7A3B07F1" w14:textId="587DA556" w:rsidR="00C254C2" w:rsidRPr="00B81A4D" w:rsidRDefault="00C254C2" w:rsidP="00061F11">
            <w:pPr>
              <w:pStyle w:val="NoSpacing"/>
            </w:pPr>
            <w:r w:rsidRPr="00B81A4D">
              <w:t>2021.</w:t>
            </w:r>
            <w:r w:rsidR="00061F11">
              <w:t xml:space="preserve"> </w:t>
            </w:r>
            <w:r w:rsidRPr="00B81A4D">
              <w:t>-</w:t>
            </w:r>
            <w:r w:rsidR="00061F11">
              <w:t xml:space="preserve"> </w:t>
            </w:r>
            <w:r w:rsidRPr="00B81A4D">
              <w:t>2024. gads</w:t>
            </w:r>
          </w:p>
        </w:tc>
        <w:tc>
          <w:tcPr>
            <w:tcW w:w="441" w:type="pct"/>
            <w:shd w:val="clear" w:color="auto" w:fill="auto"/>
          </w:tcPr>
          <w:p w14:paraId="45ACA621" w14:textId="673CC47C" w:rsidR="00C254C2" w:rsidRPr="00B81A4D" w:rsidRDefault="00C254C2" w:rsidP="00B81A4D">
            <w:pPr>
              <w:pStyle w:val="NoSpacing"/>
            </w:pPr>
            <w:r w:rsidRPr="00B81A4D">
              <w:t>2000 gadā</w:t>
            </w:r>
          </w:p>
        </w:tc>
        <w:tc>
          <w:tcPr>
            <w:tcW w:w="417" w:type="pct"/>
          </w:tcPr>
          <w:p w14:paraId="0B6E2A51" w14:textId="4D6CEB94" w:rsidR="00C254C2" w:rsidRPr="00B81A4D" w:rsidRDefault="00C254C2" w:rsidP="00B81A4D">
            <w:pPr>
              <w:pStyle w:val="NoSpacing"/>
            </w:pPr>
            <w:r w:rsidRPr="00B81A4D">
              <w:t>P3.6.; R3.6.1.</w:t>
            </w:r>
          </w:p>
        </w:tc>
        <w:tc>
          <w:tcPr>
            <w:tcW w:w="521" w:type="pct"/>
          </w:tcPr>
          <w:p w14:paraId="1C5A0F3D" w14:textId="06DCB9F0" w:rsidR="00C254C2" w:rsidRPr="00B81A4D" w:rsidRDefault="00C254C2" w:rsidP="008D1B35">
            <w:pPr>
              <w:pStyle w:val="NoSpacing"/>
            </w:pPr>
            <w:r w:rsidRPr="00B81A4D">
              <w:t>Izpild</w:t>
            </w:r>
            <w:r w:rsidR="00510953" w:rsidRPr="00B81A4D">
              <w:t>īts</w:t>
            </w:r>
          </w:p>
        </w:tc>
        <w:tc>
          <w:tcPr>
            <w:tcW w:w="799" w:type="pct"/>
          </w:tcPr>
          <w:p w14:paraId="46075846" w14:textId="214AA6A2" w:rsidR="00C254C2" w:rsidRPr="00B81A4D" w:rsidRDefault="001E1948" w:rsidP="00B81A4D">
            <w:pPr>
              <w:pStyle w:val="NoSpacing"/>
            </w:pPr>
            <w:r w:rsidRPr="00B81A4D">
              <w:t>Uzsākts no 2022.</w:t>
            </w:r>
            <w:r w:rsidR="004A7B07" w:rsidRPr="00B81A4D">
              <w:t> </w:t>
            </w:r>
            <w:r w:rsidRPr="00B81A4D">
              <w:t>g</w:t>
            </w:r>
            <w:r w:rsidR="004A7B07" w:rsidRPr="00B81A4D">
              <w:t>ada</w:t>
            </w:r>
            <w:r w:rsidRPr="00B81A4D">
              <w:t xml:space="preserve"> aprīļa</w:t>
            </w:r>
            <w:r w:rsidR="00D96A96" w:rsidRPr="00B81A4D">
              <w:t xml:space="preserve"> (gan ienākošie, gan izejošie)</w:t>
            </w:r>
            <w:r w:rsidR="004A7B07" w:rsidRPr="00B81A4D">
              <w:t>.</w:t>
            </w:r>
          </w:p>
        </w:tc>
      </w:tr>
      <w:tr w:rsidR="00B81A4D" w:rsidRPr="00B81A4D" w14:paraId="0893AF64" w14:textId="77777777" w:rsidTr="008D1B35">
        <w:trPr>
          <w:trHeight w:val="20"/>
          <w:jc w:val="center"/>
        </w:trPr>
        <w:tc>
          <w:tcPr>
            <w:tcW w:w="631" w:type="pct"/>
            <w:shd w:val="clear" w:color="auto" w:fill="auto"/>
          </w:tcPr>
          <w:p w14:paraId="08D6F76D" w14:textId="47E769AC" w:rsidR="00C254C2" w:rsidRPr="00B81A4D" w:rsidRDefault="00C254C2" w:rsidP="00061F11">
            <w:pPr>
              <w:pStyle w:val="NoSpacing"/>
            </w:pPr>
            <w:r w:rsidRPr="00B81A4D">
              <w:t>2.7.</w:t>
            </w:r>
            <w:r w:rsidR="00061F11">
              <w:t xml:space="preserve"> </w:t>
            </w:r>
            <w:r w:rsidRPr="00B81A4D">
              <w:t>Ieviest digitālo</w:t>
            </w:r>
            <w:r w:rsidR="00061F11">
              <w:t xml:space="preserve"> </w:t>
            </w:r>
            <w:r w:rsidRPr="00B81A4D">
              <w:t>dokumentu arhīvu</w:t>
            </w:r>
          </w:p>
        </w:tc>
        <w:tc>
          <w:tcPr>
            <w:tcW w:w="594" w:type="pct"/>
            <w:shd w:val="clear" w:color="auto" w:fill="auto"/>
          </w:tcPr>
          <w:p w14:paraId="0CA83E1D" w14:textId="51F8DDD5" w:rsidR="00C254C2" w:rsidRPr="00B81A4D" w:rsidRDefault="00C254C2" w:rsidP="00B81A4D">
            <w:pPr>
              <w:pStyle w:val="NoSpacing"/>
            </w:pPr>
            <w:r w:rsidRPr="00B81A4D">
              <w:t>1.</w:t>
            </w:r>
            <w:r w:rsidR="00061F11">
              <w:t xml:space="preserve"> </w:t>
            </w:r>
            <w:r w:rsidRPr="00B81A4D">
              <w:t>Iespēja dokumentiem piekļūt un ar tiem strādāt attālināti;</w:t>
            </w:r>
          </w:p>
          <w:p w14:paraId="2D63A3B2" w14:textId="77777777" w:rsidR="00C254C2" w:rsidRPr="00B81A4D" w:rsidRDefault="00C254C2" w:rsidP="00B81A4D">
            <w:pPr>
              <w:pStyle w:val="NoSpacing"/>
            </w:pPr>
            <w:r w:rsidRPr="00B81A4D">
              <w:t>2. Informācijas saglabāšana drošā formātā;</w:t>
            </w:r>
          </w:p>
          <w:p w14:paraId="39DEC965" w14:textId="628BB03D" w:rsidR="00C254C2" w:rsidRPr="00B81A4D" w:rsidRDefault="00C254C2" w:rsidP="00B81A4D">
            <w:pPr>
              <w:pStyle w:val="NoSpacing"/>
            </w:pPr>
            <w:r w:rsidRPr="00B81A4D">
              <w:t>3. Ieviesta loģiska un sistematizēta dokumentu pārvaldība.</w:t>
            </w:r>
          </w:p>
        </w:tc>
        <w:tc>
          <w:tcPr>
            <w:tcW w:w="661" w:type="pct"/>
            <w:shd w:val="clear" w:color="auto" w:fill="auto"/>
          </w:tcPr>
          <w:p w14:paraId="23F5066E" w14:textId="089F8477" w:rsidR="00C254C2" w:rsidRPr="00B81A4D" w:rsidRDefault="00C254C2" w:rsidP="00B81A4D">
            <w:pPr>
              <w:pStyle w:val="NoSpacing"/>
            </w:pPr>
            <w:r w:rsidRPr="00B81A4D">
              <w:t>1.</w:t>
            </w:r>
            <w:r w:rsidR="00061F11">
              <w:t xml:space="preserve"> </w:t>
            </w:r>
            <w:r w:rsidRPr="00B81A4D">
              <w:t>Samazinātas patstāvīgi un ilglaicīgi glabājamo dokumentu glabāšanas izmaksas;</w:t>
            </w:r>
          </w:p>
          <w:p w14:paraId="32E0F565" w14:textId="10F450C4" w:rsidR="00C254C2" w:rsidRPr="00B81A4D" w:rsidRDefault="00C254C2" w:rsidP="00B81A4D">
            <w:pPr>
              <w:pStyle w:val="NoSpacing"/>
            </w:pPr>
            <w:r w:rsidRPr="00B81A4D">
              <w:t>2.</w:t>
            </w:r>
            <w:r w:rsidR="00061F11">
              <w:t xml:space="preserve"> </w:t>
            </w:r>
            <w:r w:rsidRPr="00B81A4D">
              <w:t>Nodrošināta dokumentu uzglabāšana atbilstoši personas datu aizsardzības, u.c. normatīvo aktu prasībām.</w:t>
            </w:r>
          </w:p>
        </w:tc>
        <w:tc>
          <w:tcPr>
            <w:tcW w:w="566" w:type="pct"/>
            <w:shd w:val="clear" w:color="auto" w:fill="auto"/>
          </w:tcPr>
          <w:p w14:paraId="7B32E507" w14:textId="6484433A" w:rsidR="00C254C2" w:rsidRPr="00B81A4D" w:rsidRDefault="00C254C2" w:rsidP="00B81A4D">
            <w:pPr>
              <w:pStyle w:val="NoSpacing"/>
            </w:pPr>
            <w:r w:rsidRPr="00B81A4D">
              <w:t>Publiskie iepirkumi programatūru un tehniskā nodrošinājuma iegādei, darbinieku apmācība</w:t>
            </w:r>
          </w:p>
        </w:tc>
        <w:tc>
          <w:tcPr>
            <w:tcW w:w="370" w:type="pct"/>
            <w:shd w:val="clear" w:color="auto" w:fill="auto"/>
          </w:tcPr>
          <w:p w14:paraId="6A89265E" w14:textId="17DF420F" w:rsidR="00C254C2" w:rsidRPr="00B81A4D" w:rsidRDefault="00C254C2" w:rsidP="00B81A4D">
            <w:pPr>
              <w:pStyle w:val="NoSpacing"/>
            </w:pPr>
            <w:r w:rsidRPr="00B81A4D">
              <w:t>2025.</w:t>
            </w:r>
            <w:r w:rsidR="00061F11">
              <w:t xml:space="preserve"> </w:t>
            </w:r>
            <w:r w:rsidRPr="00B81A4D">
              <w:t>gads</w:t>
            </w:r>
          </w:p>
        </w:tc>
        <w:tc>
          <w:tcPr>
            <w:tcW w:w="441" w:type="pct"/>
            <w:shd w:val="clear" w:color="auto" w:fill="auto"/>
          </w:tcPr>
          <w:p w14:paraId="2A91C27C" w14:textId="13CDB6A4" w:rsidR="00C254C2" w:rsidRPr="00B81A4D" w:rsidRDefault="00C254C2" w:rsidP="00B81A4D">
            <w:pPr>
              <w:pStyle w:val="NoSpacing"/>
            </w:pPr>
            <w:r w:rsidRPr="00B81A4D">
              <w:t>50</w:t>
            </w:r>
            <w:r w:rsidR="00061F11">
              <w:t> </w:t>
            </w:r>
            <w:r w:rsidRPr="00B81A4D">
              <w:t>000</w:t>
            </w:r>
          </w:p>
        </w:tc>
        <w:tc>
          <w:tcPr>
            <w:tcW w:w="417" w:type="pct"/>
          </w:tcPr>
          <w:p w14:paraId="34DEDCD3" w14:textId="7C1D7E80" w:rsidR="00C254C2" w:rsidRPr="00B81A4D" w:rsidRDefault="00C254C2" w:rsidP="00B81A4D">
            <w:pPr>
              <w:pStyle w:val="NoSpacing"/>
            </w:pPr>
            <w:r w:rsidRPr="00B81A4D">
              <w:t>P3.6.; R3.6.1.</w:t>
            </w:r>
          </w:p>
        </w:tc>
        <w:tc>
          <w:tcPr>
            <w:tcW w:w="521" w:type="pct"/>
          </w:tcPr>
          <w:p w14:paraId="64CA52F5" w14:textId="128AF89A" w:rsidR="00C254C2" w:rsidRPr="00B81A4D" w:rsidRDefault="00C254C2" w:rsidP="008D1B35">
            <w:pPr>
              <w:pStyle w:val="NoSpacing"/>
            </w:pPr>
            <w:r w:rsidRPr="00B81A4D">
              <w:t>Nav uzsākts</w:t>
            </w:r>
          </w:p>
        </w:tc>
        <w:tc>
          <w:tcPr>
            <w:tcW w:w="799" w:type="pct"/>
          </w:tcPr>
          <w:p w14:paraId="40DD65B5" w14:textId="7C56867A" w:rsidR="00C254C2" w:rsidRPr="00B81A4D" w:rsidRDefault="003C2AF3" w:rsidP="00B81A4D">
            <w:pPr>
              <w:pStyle w:val="NoSpacing"/>
            </w:pPr>
            <w:r w:rsidRPr="00B81A4D">
              <w:t>2022.</w:t>
            </w:r>
            <w:r w:rsidR="004A7B07" w:rsidRPr="00B81A4D">
              <w:t xml:space="preserve"> </w:t>
            </w:r>
            <w:r w:rsidRPr="00B81A4D">
              <w:t>g</w:t>
            </w:r>
            <w:r w:rsidR="004A7B07" w:rsidRPr="00B81A4D">
              <w:t>adā</w:t>
            </w:r>
            <w:r w:rsidRPr="00B81A4D">
              <w:t xml:space="preserve"> ieviesta lietvedības programma, palielinot darbu ar dokumentu e-vidē, nodrošinot tur šo dokumentu uzglabāšanu (valdes lēmumi, protokoli, rēķini, līgumi, ienākošā – izejošā sarakste u</w:t>
            </w:r>
            <w:r w:rsidR="004A7B07" w:rsidRPr="00B81A4D">
              <w:t>.</w:t>
            </w:r>
            <w:r w:rsidRPr="00B81A4D">
              <w:t>tml.)</w:t>
            </w:r>
          </w:p>
        </w:tc>
      </w:tr>
    </w:tbl>
    <w:p w14:paraId="371D944B" w14:textId="77777777" w:rsidR="00B82F4E" w:rsidRPr="000436C1" w:rsidRDefault="00B82F4E" w:rsidP="00B82F4E">
      <w:pPr>
        <w:tabs>
          <w:tab w:val="left" w:pos="284"/>
          <w:tab w:val="left" w:pos="567"/>
        </w:tabs>
        <w:spacing w:after="200"/>
        <w:rPr>
          <w:rFonts w:cstheme="minorHAnsi"/>
        </w:rPr>
      </w:pPr>
      <w:r w:rsidRPr="000436C1">
        <w:rPr>
          <w:rFonts w:cstheme="minorHAnsi"/>
        </w:rPr>
        <w:br w:type="page"/>
      </w:r>
    </w:p>
    <w:p w14:paraId="63D4FF5D" w14:textId="26B50DC2" w:rsidR="00FC3F30" w:rsidRDefault="00747AD5" w:rsidP="008D1B35">
      <w:pPr>
        <w:pStyle w:val="Heading2"/>
        <w:spacing w:before="0"/>
        <w:rPr>
          <w:rFonts w:cs="Times New Roman"/>
          <w:bCs/>
          <w:szCs w:val="24"/>
        </w:rPr>
      </w:pPr>
      <w:bookmarkStart w:id="4" w:name="_Toc101436327"/>
      <w:r>
        <w:lastRenderedPageBreak/>
        <w:t>Rezultatīvie rādītāji</w:t>
      </w:r>
      <w:bookmarkEnd w:id="4"/>
    </w:p>
    <w:p w14:paraId="1E09694E" w14:textId="72B77622" w:rsidR="00290662" w:rsidRPr="00AF2EA5" w:rsidRDefault="00830179" w:rsidP="00B81A4D">
      <w:pPr>
        <w:jc w:val="right"/>
        <w:rPr>
          <w:rFonts w:cs="Times New Roman"/>
          <w:szCs w:val="24"/>
        </w:rPr>
      </w:pPr>
      <w:r w:rsidRPr="00FF7C59">
        <w:rPr>
          <w:rFonts w:cs="Times New Roman"/>
          <w:szCs w:val="24"/>
        </w:rPr>
        <w:t>Tabula Nr.2</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709"/>
        <w:gridCol w:w="992"/>
        <w:gridCol w:w="1134"/>
        <w:gridCol w:w="1417"/>
        <w:gridCol w:w="1560"/>
        <w:gridCol w:w="1275"/>
        <w:gridCol w:w="2977"/>
      </w:tblGrid>
      <w:tr w:rsidR="00ED2BAC" w:rsidRPr="00ED2BAC" w14:paraId="71FEAFCA" w14:textId="77777777" w:rsidTr="00061F11">
        <w:trPr>
          <w:trHeight w:val="411"/>
        </w:trPr>
        <w:tc>
          <w:tcPr>
            <w:tcW w:w="567" w:type="dxa"/>
            <w:vMerge w:val="restart"/>
            <w:shd w:val="clear" w:color="auto" w:fill="B28751"/>
            <w:vAlign w:val="center"/>
          </w:tcPr>
          <w:p w14:paraId="51FF05F0" w14:textId="77777777" w:rsidR="00E61D83" w:rsidRPr="00ED2BAC" w:rsidRDefault="00E61D83" w:rsidP="008D1B35">
            <w:pPr>
              <w:pStyle w:val="NoSpacing"/>
              <w:jc w:val="center"/>
              <w:rPr>
                <w:b/>
                <w:bCs/>
              </w:rPr>
            </w:pPr>
            <w:r w:rsidRPr="00ED2BAC">
              <w:rPr>
                <w:b/>
                <w:bCs/>
              </w:rPr>
              <w:t>Nr.</w:t>
            </w:r>
          </w:p>
        </w:tc>
        <w:tc>
          <w:tcPr>
            <w:tcW w:w="2268" w:type="dxa"/>
            <w:vMerge w:val="restart"/>
            <w:shd w:val="clear" w:color="auto" w:fill="B28751"/>
            <w:vAlign w:val="center"/>
          </w:tcPr>
          <w:p w14:paraId="3F93B7E8" w14:textId="77777777" w:rsidR="00E61D83" w:rsidRPr="00ED2BAC" w:rsidRDefault="00E61D83" w:rsidP="008D1B35">
            <w:pPr>
              <w:pStyle w:val="NoSpacing"/>
              <w:jc w:val="center"/>
              <w:rPr>
                <w:b/>
                <w:bCs/>
              </w:rPr>
            </w:pPr>
            <w:r w:rsidRPr="00ED2BAC">
              <w:rPr>
                <w:b/>
                <w:bCs/>
              </w:rPr>
              <w:t>Rezultatīvais rādītājs</w:t>
            </w:r>
          </w:p>
        </w:tc>
        <w:tc>
          <w:tcPr>
            <w:tcW w:w="1418" w:type="dxa"/>
            <w:vMerge w:val="restart"/>
            <w:shd w:val="clear" w:color="auto" w:fill="B28751"/>
            <w:vAlign w:val="center"/>
          </w:tcPr>
          <w:p w14:paraId="21031274" w14:textId="77777777" w:rsidR="00E61D83" w:rsidRPr="00ED2BAC" w:rsidRDefault="00E61D83" w:rsidP="008D1B35">
            <w:pPr>
              <w:pStyle w:val="NoSpacing"/>
              <w:jc w:val="center"/>
              <w:rPr>
                <w:b/>
                <w:bCs/>
              </w:rPr>
            </w:pPr>
            <w:r w:rsidRPr="00ED2BAC">
              <w:rPr>
                <w:b/>
                <w:bCs/>
              </w:rPr>
              <w:t>Mērvienība</w:t>
            </w:r>
          </w:p>
        </w:tc>
        <w:tc>
          <w:tcPr>
            <w:tcW w:w="709" w:type="dxa"/>
            <w:vMerge w:val="restart"/>
            <w:shd w:val="clear" w:color="auto" w:fill="B28751"/>
            <w:vAlign w:val="center"/>
          </w:tcPr>
          <w:p w14:paraId="0DE7B772" w14:textId="77777777" w:rsidR="00E61D83" w:rsidRPr="00ED2BAC" w:rsidRDefault="00E61D83" w:rsidP="008D1B35">
            <w:pPr>
              <w:pStyle w:val="NoSpacing"/>
              <w:jc w:val="center"/>
              <w:rPr>
                <w:b/>
                <w:bCs/>
              </w:rPr>
            </w:pPr>
            <w:r w:rsidRPr="00ED2BAC">
              <w:rPr>
                <w:b/>
                <w:bCs/>
              </w:rPr>
              <w:t>Datu avots</w:t>
            </w:r>
          </w:p>
        </w:tc>
        <w:tc>
          <w:tcPr>
            <w:tcW w:w="2126" w:type="dxa"/>
            <w:gridSpan w:val="2"/>
            <w:shd w:val="clear" w:color="auto" w:fill="B28751"/>
            <w:vAlign w:val="center"/>
          </w:tcPr>
          <w:p w14:paraId="0D7558F3" w14:textId="77777777" w:rsidR="00E61D83" w:rsidRPr="00ED2BAC" w:rsidRDefault="00E61D83" w:rsidP="008D1B35">
            <w:pPr>
              <w:pStyle w:val="NoSpacing"/>
              <w:jc w:val="center"/>
              <w:rPr>
                <w:b/>
                <w:bCs/>
              </w:rPr>
            </w:pPr>
            <w:r w:rsidRPr="00ED2BAC">
              <w:rPr>
                <w:b/>
                <w:bCs/>
              </w:rPr>
              <w:t>Rādītāja vērtība bāzes gadā</w:t>
            </w:r>
          </w:p>
        </w:tc>
        <w:tc>
          <w:tcPr>
            <w:tcW w:w="1417" w:type="dxa"/>
            <w:vMerge w:val="restart"/>
            <w:shd w:val="clear" w:color="auto" w:fill="B28751"/>
            <w:vAlign w:val="center"/>
          </w:tcPr>
          <w:p w14:paraId="69E20F28" w14:textId="0EE38C05" w:rsidR="00E61D83" w:rsidRPr="00ED2BAC" w:rsidRDefault="00E61D83" w:rsidP="008D1B35">
            <w:pPr>
              <w:pStyle w:val="NoSpacing"/>
              <w:jc w:val="center"/>
              <w:rPr>
                <w:b/>
                <w:bCs/>
              </w:rPr>
            </w:pPr>
            <w:r w:rsidRPr="00ED2BAC">
              <w:rPr>
                <w:b/>
                <w:bCs/>
              </w:rPr>
              <w:t>Rādītāja vērtība pārskata gadā</w:t>
            </w:r>
          </w:p>
        </w:tc>
        <w:tc>
          <w:tcPr>
            <w:tcW w:w="1560" w:type="dxa"/>
            <w:vMerge w:val="restart"/>
            <w:shd w:val="clear" w:color="auto" w:fill="B28751"/>
            <w:vAlign w:val="center"/>
          </w:tcPr>
          <w:p w14:paraId="206C6A2B" w14:textId="377D7EF3" w:rsidR="00E61D83" w:rsidRPr="00ED2BAC" w:rsidRDefault="00E61D83" w:rsidP="008D1B35">
            <w:pPr>
              <w:pStyle w:val="NoSpacing"/>
              <w:jc w:val="center"/>
              <w:rPr>
                <w:b/>
                <w:bCs/>
              </w:rPr>
            </w:pPr>
            <w:r w:rsidRPr="00ED2BAC">
              <w:rPr>
                <w:b/>
                <w:bCs/>
              </w:rPr>
              <w:t>202</w:t>
            </w:r>
            <w:r w:rsidR="00011BC0">
              <w:rPr>
                <w:b/>
                <w:bCs/>
              </w:rPr>
              <w:t>5</w:t>
            </w:r>
            <w:r w:rsidRPr="00ED2BAC">
              <w:rPr>
                <w:b/>
                <w:bCs/>
              </w:rPr>
              <w:t>.</w:t>
            </w:r>
            <w:r w:rsidR="00635E64" w:rsidRPr="00ED2BAC">
              <w:rPr>
                <w:b/>
                <w:bCs/>
              </w:rPr>
              <w:t xml:space="preserve"> </w:t>
            </w:r>
            <w:r w:rsidRPr="00ED2BAC">
              <w:rPr>
                <w:b/>
                <w:bCs/>
              </w:rPr>
              <w:t>gadā sasniedzamā vērtība un/vai tendence*</w:t>
            </w:r>
          </w:p>
        </w:tc>
        <w:tc>
          <w:tcPr>
            <w:tcW w:w="1275" w:type="dxa"/>
            <w:vMerge w:val="restart"/>
            <w:shd w:val="clear" w:color="auto" w:fill="B28751"/>
            <w:vAlign w:val="center"/>
          </w:tcPr>
          <w:p w14:paraId="7A31B807" w14:textId="03F94575" w:rsidR="00E61D83" w:rsidRPr="00ED2BAC" w:rsidRDefault="00E61D83" w:rsidP="008D1B35">
            <w:pPr>
              <w:pStyle w:val="NoSpacing"/>
              <w:jc w:val="center"/>
              <w:rPr>
                <w:b/>
                <w:bCs/>
              </w:rPr>
            </w:pPr>
            <w:r w:rsidRPr="00ED2BAC">
              <w:rPr>
                <w:b/>
                <w:bCs/>
              </w:rPr>
              <w:t>Attīstības tendence (</w:t>
            </w:r>
            <w:r w:rsidRPr="00ED2BAC">
              <w:rPr>
                <w:b/>
                <w:bCs/>
                <w:highlight w:val="darkGreen"/>
              </w:rPr>
              <w:t>↑</w:t>
            </w:r>
            <w:r w:rsidRPr="00ED2BAC">
              <w:rPr>
                <w:b/>
                <w:bCs/>
              </w:rPr>
              <w:t xml:space="preserve"> </w:t>
            </w:r>
            <w:r w:rsidRPr="00ED2BAC">
              <w:rPr>
                <w:b/>
                <w:bCs/>
                <w:highlight w:val="yellow"/>
              </w:rPr>
              <w:t>→</w:t>
            </w:r>
            <w:r w:rsidRPr="00ED2BAC">
              <w:rPr>
                <w:b/>
                <w:bCs/>
              </w:rPr>
              <w:t xml:space="preserve"> </w:t>
            </w:r>
            <w:r w:rsidRPr="00ED2BAC">
              <w:rPr>
                <w:b/>
                <w:bCs/>
                <w:highlight w:val="red"/>
              </w:rPr>
              <w:t>↓</w:t>
            </w:r>
            <w:r w:rsidRPr="00ED2BAC">
              <w:rPr>
                <w:b/>
                <w:bCs/>
              </w:rPr>
              <w:t>)</w:t>
            </w:r>
          </w:p>
        </w:tc>
        <w:tc>
          <w:tcPr>
            <w:tcW w:w="2977" w:type="dxa"/>
            <w:vMerge w:val="restart"/>
            <w:shd w:val="clear" w:color="auto" w:fill="B28751"/>
            <w:vAlign w:val="center"/>
          </w:tcPr>
          <w:p w14:paraId="606DDE86" w14:textId="77777777" w:rsidR="00E61D83" w:rsidRPr="00ED2BAC" w:rsidRDefault="00E61D83" w:rsidP="008D1B35">
            <w:pPr>
              <w:pStyle w:val="NoSpacing"/>
              <w:jc w:val="center"/>
              <w:rPr>
                <w:b/>
                <w:bCs/>
              </w:rPr>
            </w:pPr>
            <w:r w:rsidRPr="00ED2BAC">
              <w:rPr>
                <w:b/>
                <w:bCs/>
              </w:rPr>
              <w:t>Piezīmes/ skaidrojums</w:t>
            </w:r>
          </w:p>
        </w:tc>
      </w:tr>
      <w:tr w:rsidR="00ED2BAC" w:rsidRPr="00ED2BAC" w14:paraId="205F6BDC" w14:textId="77777777" w:rsidTr="00061F11">
        <w:trPr>
          <w:trHeight w:val="459"/>
        </w:trPr>
        <w:tc>
          <w:tcPr>
            <w:tcW w:w="567" w:type="dxa"/>
            <w:vMerge/>
            <w:shd w:val="clear" w:color="auto" w:fill="BFBFBF"/>
          </w:tcPr>
          <w:p w14:paraId="52AAD4EA" w14:textId="77777777" w:rsidR="00E61D83" w:rsidRPr="00ED2BAC" w:rsidRDefault="00E61D83" w:rsidP="00061F11">
            <w:pPr>
              <w:jc w:val="center"/>
              <w:rPr>
                <w:rFonts w:cs="Times New Roman"/>
                <w:b/>
                <w:sz w:val="22"/>
                <w:szCs w:val="22"/>
              </w:rPr>
            </w:pPr>
          </w:p>
        </w:tc>
        <w:tc>
          <w:tcPr>
            <w:tcW w:w="2268" w:type="dxa"/>
            <w:vMerge/>
            <w:shd w:val="clear" w:color="auto" w:fill="BFBFBF"/>
            <w:vAlign w:val="center"/>
          </w:tcPr>
          <w:p w14:paraId="7EB6EAA6" w14:textId="77777777" w:rsidR="00E61D83" w:rsidRPr="00ED2BAC" w:rsidRDefault="00E61D83" w:rsidP="00061F11">
            <w:pPr>
              <w:jc w:val="center"/>
              <w:rPr>
                <w:rFonts w:cs="Times New Roman"/>
                <w:b/>
                <w:sz w:val="22"/>
                <w:szCs w:val="22"/>
              </w:rPr>
            </w:pPr>
          </w:p>
        </w:tc>
        <w:tc>
          <w:tcPr>
            <w:tcW w:w="1418" w:type="dxa"/>
            <w:vMerge/>
            <w:shd w:val="clear" w:color="auto" w:fill="BFBFBF"/>
            <w:vAlign w:val="center"/>
          </w:tcPr>
          <w:p w14:paraId="4A54D3BF" w14:textId="77777777" w:rsidR="00E61D83" w:rsidRPr="00ED2BAC" w:rsidRDefault="00E61D83" w:rsidP="00061F11">
            <w:pPr>
              <w:jc w:val="center"/>
              <w:rPr>
                <w:rFonts w:cs="Times New Roman"/>
                <w:b/>
                <w:sz w:val="22"/>
                <w:szCs w:val="22"/>
              </w:rPr>
            </w:pPr>
          </w:p>
        </w:tc>
        <w:tc>
          <w:tcPr>
            <w:tcW w:w="709" w:type="dxa"/>
            <w:vMerge/>
            <w:shd w:val="clear" w:color="auto" w:fill="BFBFBF"/>
            <w:vAlign w:val="center"/>
          </w:tcPr>
          <w:p w14:paraId="334C2087" w14:textId="77777777" w:rsidR="00E61D83" w:rsidRPr="00ED2BAC" w:rsidRDefault="00E61D83" w:rsidP="00061F11">
            <w:pPr>
              <w:jc w:val="center"/>
              <w:rPr>
                <w:rFonts w:cs="Times New Roman"/>
                <w:b/>
                <w:sz w:val="22"/>
                <w:szCs w:val="22"/>
              </w:rPr>
            </w:pPr>
          </w:p>
        </w:tc>
        <w:tc>
          <w:tcPr>
            <w:tcW w:w="992" w:type="dxa"/>
            <w:shd w:val="clear" w:color="auto" w:fill="B28751"/>
            <w:vAlign w:val="center"/>
          </w:tcPr>
          <w:p w14:paraId="0A88A23A" w14:textId="77777777" w:rsidR="00E61D83" w:rsidRPr="00ED2BAC" w:rsidRDefault="00E61D83" w:rsidP="008D1B35">
            <w:pPr>
              <w:ind w:firstLine="0"/>
              <w:jc w:val="center"/>
              <w:rPr>
                <w:b/>
                <w:bCs/>
              </w:rPr>
            </w:pPr>
            <w:r w:rsidRPr="00ED2BAC">
              <w:rPr>
                <w:b/>
                <w:bCs/>
              </w:rPr>
              <w:t>Bāzes gads</w:t>
            </w:r>
          </w:p>
        </w:tc>
        <w:tc>
          <w:tcPr>
            <w:tcW w:w="1134" w:type="dxa"/>
            <w:shd w:val="clear" w:color="auto" w:fill="B28751"/>
            <w:vAlign w:val="center"/>
          </w:tcPr>
          <w:p w14:paraId="36C453FA" w14:textId="4BC47F54" w:rsidR="00E61D83" w:rsidRPr="00ED2BAC" w:rsidRDefault="00E61D83" w:rsidP="008D1B35">
            <w:pPr>
              <w:ind w:firstLine="0"/>
              <w:jc w:val="center"/>
              <w:rPr>
                <w:b/>
                <w:bCs/>
              </w:rPr>
            </w:pPr>
            <w:r w:rsidRPr="00ED2BAC">
              <w:rPr>
                <w:b/>
                <w:bCs/>
              </w:rPr>
              <w:t>Vērtība</w:t>
            </w:r>
          </w:p>
        </w:tc>
        <w:tc>
          <w:tcPr>
            <w:tcW w:w="1417" w:type="dxa"/>
            <w:vMerge/>
            <w:shd w:val="clear" w:color="auto" w:fill="B28751"/>
            <w:vAlign w:val="center"/>
          </w:tcPr>
          <w:p w14:paraId="24D66D8C" w14:textId="77777777" w:rsidR="00E61D83" w:rsidRPr="00ED2BAC" w:rsidRDefault="00E61D83" w:rsidP="00061F11">
            <w:pPr>
              <w:jc w:val="center"/>
              <w:rPr>
                <w:rFonts w:cs="Times New Roman"/>
                <w:b/>
                <w:sz w:val="22"/>
                <w:szCs w:val="22"/>
              </w:rPr>
            </w:pPr>
          </w:p>
        </w:tc>
        <w:tc>
          <w:tcPr>
            <w:tcW w:w="1560" w:type="dxa"/>
            <w:vMerge/>
            <w:shd w:val="clear" w:color="auto" w:fill="BFBFBF"/>
            <w:vAlign w:val="center"/>
          </w:tcPr>
          <w:p w14:paraId="51355186" w14:textId="77777777" w:rsidR="00E61D83" w:rsidRPr="00ED2BAC" w:rsidRDefault="00E61D83" w:rsidP="00061F11">
            <w:pPr>
              <w:jc w:val="center"/>
              <w:rPr>
                <w:rFonts w:cs="Times New Roman"/>
                <w:b/>
                <w:sz w:val="22"/>
                <w:szCs w:val="22"/>
              </w:rPr>
            </w:pPr>
          </w:p>
        </w:tc>
        <w:tc>
          <w:tcPr>
            <w:tcW w:w="1275" w:type="dxa"/>
            <w:vMerge/>
            <w:shd w:val="clear" w:color="auto" w:fill="BFBFBF"/>
            <w:vAlign w:val="center"/>
          </w:tcPr>
          <w:p w14:paraId="05856E54" w14:textId="77777777" w:rsidR="00E61D83" w:rsidRPr="00ED2BAC" w:rsidRDefault="00E61D83" w:rsidP="00061F11">
            <w:pPr>
              <w:jc w:val="center"/>
              <w:rPr>
                <w:rFonts w:cs="Times New Roman"/>
                <w:b/>
                <w:sz w:val="22"/>
                <w:szCs w:val="22"/>
              </w:rPr>
            </w:pPr>
          </w:p>
        </w:tc>
        <w:tc>
          <w:tcPr>
            <w:tcW w:w="2977" w:type="dxa"/>
            <w:vMerge/>
            <w:shd w:val="clear" w:color="auto" w:fill="BFBFBF"/>
            <w:vAlign w:val="center"/>
          </w:tcPr>
          <w:p w14:paraId="6AE64E86" w14:textId="77777777" w:rsidR="00E61D83" w:rsidRPr="00ED2BAC" w:rsidRDefault="00E61D83" w:rsidP="00061F11">
            <w:pPr>
              <w:jc w:val="center"/>
              <w:rPr>
                <w:rFonts w:cs="Times New Roman"/>
                <w:b/>
                <w:sz w:val="22"/>
                <w:szCs w:val="22"/>
              </w:rPr>
            </w:pPr>
          </w:p>
        </w:tc>
      </w:tr>
      <w:tr w:rsidR="00ED2BAC" w:rsidRPr="00ED2BAC" w14:paraId="2AF9FA10" w14:textId="77777777" w:rsidTr="00061F11">
        <w:trPr>
          <w:trHeight w:val="285"/>
        </w:trPr>
        <w:tc>
          <w:tcPr>
            <w:tcW w:w="567" w:type="dxa"/>
            <w:shd w:val="clear" w:color="auto" w:fill="D9D9D9"/>
            <w:vAlign w:val="center"/>
          </w:tcPr>
          <w:p w14:paraId="07B99019" w14:textId="0CEA4065" w:rsidR="00E61D83" w:rsidRPr="00ED2BAC" w:rsidRDefault="00E61D83" w:rsidP="008D1B35">
            <w:pPr>
              <w:ind w:firstLine="0"/>
              <w:jc w:val="center"/>
              <w:rPr>
                <w:rFonts w:cs="Times New Roman"/>
                <w:b/>
                <w:sz w:val="22"/>
                <w:szCs w:val="22"/>
              </w:rPr>
            </w:pPr>
            <w:r w:rsidRPr="00ED2BAC">
              <w:rPr>
                <w:rFonts w:cs="Times New Roman"/>
                <w:b/>
                <w:sz w:val="22"/>
                <w:szCs w:val="22"/>
              </w:rPr>
              <w:t>1</w:t>
            </w:r>
          </w:p>
        </w:tc>
        <w:tc>
          <w:tcPr>
            <w:tcW w:w="2268" w:type="dxa"/>
            <w:shd w:val="clear" w:color="auto" w:fill="D9D9D9"/>
            <w:vAlign w:val="center"/>
          </w:tcPr>
          <w:p w14:paraId="74D9B2E5"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2</w:t>
            </w:r>
          </w:p>
        </w:tc>
        <w:tc>
          <w:tcPr>
            <w:tcW w:w="1418" w:type="dxa"/>
            <w:shd w:val="clear" w:color="auto" w:fill="D9D9D9"/>
            <w:vAlign w:val="center"/>
          </w:tcPr>
          <w:p w14:paraId="5EB0F4A6"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3</w:t>
            </w:r>
          </w:p>
        </w:tc>
        <w:tc>
          <w:tcPr>
            <w:tcW w:w="709" w:type="dxa"/>
            <w:shd w:val="clear" w:color="auto" w:fill="D9D9D9"/>
            <w:vAlign w:val="center"/>
          </w:tcPr>
          <w:p w14:paraId="45A66F14"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4</w:t>
            </w:r>
          </w:p>
        </w:tc>
        <w:tc>
          <w:tcPr>
            <w:tcW w:w="992" w:type="dxa"/>
            <w:shd w:val="clear" w:color="auto" w:fill="D9D9D9"/>
            <w:vAlign w:val="center"/>
          </w:tcPr>
          <w:p w14:paraId="1D0025E3"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5</w:t>
            </w:r>
          </w:p>
        </w:tc>
        <w:tc>
          <w:tcPr>
            <w:tcW w:w="1134" w:type="dxa"/>
            <w:shd w:val="clear" w:color="auto" w:fill="D9D9D9"/>
            <w:vAlign w:val="center"/>
          </w:tcPr>
          <w:p w14:paraId="29BA4437"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6</w:t>
            </w:r>
          </w:p>
        </w:tc>
        <w:tc>
          <w:tcPr>
            <w:tcW w:w="1417" w:type="dxa"/>
            <w:shd w:val="clear" w:color="auto" w:fill="D9D9D9"/>
            <w:vAlign w:val="center"/>
          </w:tcPr>
          <w:p w14:paraId="69D7C825"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7</w:t>
            </w:r>
          </w:p>
        </w:tc>
        <w:tc>
          <w:tcPr>
            <w:tcW w:w="1560" w:type="dxa"/>
            <w:shd w:val="clear" w:color="auto" w:fill="D9D9D9"/>
            <w:vAlign w:val="center"/>
          </w:tcPr>
          <w:p w14:paraId="16262F4D"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8</w:t>
            </w:r>
          </w:p>
        </w:tc>
        <w:tc>
          <w:tcPr>
            <w:tcW w:w="1275" w:type="dxa"/>
            <w:shd w:val="clear" w:color="auto" w:fill="D9D9D9"/>
            <w:vAlign w:val="center"/>
          </w:tcPr>
          <w:p w14:paraId="51F15A1D"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9</w:t>
            </w:r>
          </w:p>
        </w:tc>
        <w:tc>
          <w:tcPr>
            <w:tcW w:w="2977" w:type="dxa"/>
            <w:shd w:val="clear" w:color="auto" w:fill="D9D9D9"/>
            <w:vAlign w:val="center"/>
          </w:tcPr>
          <w:p w14:paraId="331AECC4" w14:textId="77777777" w:rsidR="00E61D83" w:rsidRPr="00ED2BAC" w:rsidRDefault="00E61D83" w:rsidP="008D1B35">
            <w:pPr>
              <w:ind w:firstLine="0"/>
              <w:jc w:val="center"/>
              <w:rPr>
                <w:rFonts w:cs="Times New Roman"/>
                <w:b/>
                <w:sz w:val="22"/>
                <w:szCs w:val="22"/>
              </w:rPr>
            </w:pPr>
            <w:r w:rsidRPr="00ED2BAC">
              <w:rPr>
                <w:rFonts w:cs="Times New Roman"/>
                <w:b/>
                <w:sz w:val="22"/>
                <w:szCs w:val="22"/>
              </w:rPr>
              <w:t>10</w:t>
            </w:r>
          </w:p>
        </w:tc>
      </w:tr>
      <w:tr w:rsidR="00ED2BAC" w:rsidRPr="00ED2BAC" w14:paraId="18390094" w14:textId="77777777" w:rsidTr="008D1B35">
        <w:trPr>
          <w:trHeight w:val="285"/>
        </w:trPr>
        <w:tc>
          <w:tcPr>
            <w:tcW w:w="567" w:type="dxa"/>
            <w:shd w:val="clear" w:color="auto" w:fill="auto"/>
          </w:tcPr>
          <w:p w14:paraId="49C33868" w14:textId="11B52096" w:rsidR="00947CC5" w:rsidRPr="00ED2BAC" w:rsidRDefault="00011BC0" w:rsidP="008D1B35">
            <w:pPr>
              <w:pStyle w:val="NoSpacing"/>
              <w:jc w:val="center"/>
              <w:rPr>
                <w:rFonts w:cs="Times New Roman"/>
                <w:szCs w:val="22"/>
              </w:rPr>
            </w:pPr>
            <w:bookmarkStart w:id="5" w:name="_Hlk132712733"/>
            <w:r>
              <w:rPr>
                <w:rFonts w:cs="Times New Roman"/>
                <w:szCs w:val="22"/>
              </w:rPr>
              <w:t>1</w:t>
            </w:r>
            <w:r w:rsidR="00947CC5" w:rsidRPr="00ED2BAC">
              <w:rPr>
                <w:rFonts w:cs="Times New Roman"/>
                <w:szCs w:val="22"/>
              </w:rPr>
              <w:t>.</w:t>
            </w:r>
          </w:p>
        </w:tc>
        <w:tc>
          <w:tcPr>
            <w:tcW w:w="2268" w:type="dxa"/>
            <w:shd w:val="clear" w:color="auto" w:fill="auto"/>
            <w:vAlign w:val="center"/>
          </w:tcPr>
          <w:p w14:paraId="6157BC28" w14:textId="79CC2225" w:rsidR="00947CC5" w:rsidRPr="00ED2BAC" w:rsidRDefault="00947CC5"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Vidējais ārstēšanās ilgums stacionārā, dienas</w:t>
            </w:r>
          </w:p>
        </w:tc>
        <w:tc>
          <w:tcPr>
            <w:tcW w:w="1418" w:type="dxa"/>
            <w:shd w:val="clear" w:color="auto" w:fill="auto"/>
            <w:vAlign w:val="center"/>
          </w:tcPr>
          <w:p w14:paraId="7DDA2438" w14:textId="2817CEB7" w:rsidR="00947CC5" w:rsidRPr="00ED2BAC" w:rsidRDefault="00947CC5" w:rsidP="00061F11">
            <w:pPr>
              <w:pStyle w:val="NoSpacing"/>
              <w:jc w:val="center"/>
              <w:rPr>
                <w:rFonts w:cs="Times New Roman"/>
                <w:i/>
                <w:iCs/>
                <w:szCs w:val="22"/>
              </w:rPr>
            </w:pPr>
            <w:r w:rsidRPr="00ED2BAC">
              <w:rPr>
                <w:rFonts w:cs="Times New Roman"/>
                <w:i/>
                <w:iCs/>
                <w:szCs w:val="22"/>
              </w:rPr>
              <w:t>dienas</w:t>
            </w:r>
          </w:p>
        </w:tc>
        <w:tc>
          <w:tcPr>
            <w:tcW w:w="709" w:type="dxa"/>
            <w:shd w:val="clear" w:color="auto" w:fill="auto"/>
            <w:vAlign w:val="center"/>
          </w:tcPr>
          <w:p w14:paraId="34AC6271" w14:textId="307E2323" w:rsidR="00947CC5" w:rsidRPr="00ED2BAC" w:rsidRDefault="00947CC5"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54496AAE" w14:textId="4012D1BC" w:rsidR="00947CC5" w:rsidRPr="00ED2BAC" w:rsidRDefault="00947CC5"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1F8E890D" w14:textId="1DB28714" w:rsidR="00947CC5" w:rsidRPr="008D1B35" w:rsidRDefault="00947CC5" w:rsidP="00061F11">
            <w:pPr>
              <w:pStyle w:val="NoSpacing"/>
              <w:jc w:val="center"/>
              <w:rPr>
                <w:rFonts w:eastAsia="Times New Roman" w:cs="Times New Roman"/>
                <w:i/>
                <w:iCs/>
                <w:szCs w:val="22"/>
              </w:rPr>
            </w:pPr>
            <w:r w:rsidRPr="008D1B35">
              <w:rPr>
                <w:rFonts w:eastAsia="Times New Roman" w:cs="Times New Roman"/>
                <w:i/>
                <w:iCs/>
                <w:szCs w:val="22"/>
              </w:rPr>
              <w:t>4.3</w:t>
            </w:r>
          </w:p>
        </w:tc>
        <w:tc>
          <w:tcPr>
            <w:tcW w:w="1417" w:type="dxa"/>
            <w:shd w:val="clear" w:color="auto" w:fill="auto"/>
            <w:vAlign w:val="center"/>
          </w:tcPr>
          <w:p w14:paraId="3A2C8A85" w14:textId="52F36172" w:rsidR="00947CC5" w:rsidRPr="00ED2BAC" w:rsidRDefault="005F4661" w:rsidP="00061F11">
            <w:pPr>
              <w:pStyle w:val="NoSpacing"/>
              <w:jc w:val="center"/>
              <w:rPr>
                <w:rFonts w:cs="Times New Roman"/>
                <w:i/>
                <w:iCs/>
                <w:szCs w:val="22"/>
              </w:rPr>
            </w:pPr>
            <w:r w:rsidRPr="00ED2BAC">
              <w:rPr>
                <w:rFonts w:cs="Times New Roman"/>
                <w:i/>
                <w:iCs/>
                <w:szCs w:val="22"/>
              </w:rPr>
              <w:t>4.56</w:t>
            </w:r>
          </w:p>
        </w:tc>
        <w:tc>
          <w:tcPr>
            <w:tcW w:w="1560" w:type="dxa"/>
            <w:shd w:val="clear" w:color="auto" w:fill="auto"/>
            <w:vAlign w:val="center"/>
          </w:tcPr>
          <w:p w14:paraId="59CADF24" w14:textId="6CAFCF50" w:rsidR="00947CC5" w:rsidRPr="00ED2BAC" w:rsidRDefault="00947CC5">
            <w:pPr>
              <w:pStyle w:val="NoSpacing"/>
              <w:jc w:val="center"/>
              <w:rPr>
                <w:rFonts w:cs="Times New Roman"/>
                <w:i/>
                <w:iCs/>
                <w:szCs w:val="22"/>
              </w:rPr>
            </w:pPr>
            <w:r w:rsidRPr="00ED2BAC">
              <w:rPr>
                <w:rFonts w:cs="Times New Roman"/>
                <w:i/>
                <w:iCs/>
                <w:szCs w:val="22"/>
              </w:rPr>
              <w:t>4.</w:t>
            </w:r>
            <w:r w:rsidR="00011BC0">
              <w:rPr>
                <w:rFonts w:cs="Times New Roman"/>
                <w:i/>
                <w:iCs/>
                <w:szCs w:val="22"/>
              </w:rPr>
              <w:t>4</w:t>
            </w:r>
          </w:p>
        </w:tc>
        <w:tc>
          <w:tcPr>
            <w:tcW w:w="1275" w:type="dxa"/>
            <w:shd w:val="clear" w:color="auto" w:fill="auto"/>
            <w:vAlign w:val="center"/>
          </w:tcPr>
          <w:p w14:paraId="56DF4537" w14:textId="588240F7" w:rsidR="00947CC5" w:rsidRPr="00ED2BAC" w:rsidRDefault="00783055" w:rsidP="00061F11">
            <w:pPr>
              <w:pStyle w:val="NoSpacing"/>
              <w:jc w:val="center"/>
              <w:rPr>
                <w:rFonts w:cs="Times New Roman"/>
                <w:b/>
                <w:bCs/>
                <w:sz w:val="32"/>
                <w:szCs w:val="32"/>
                <w:highlight w:val="yellow"/>
              </w:rPr>
            </w:pPr>
            <w:r w:rsidRPr="00ED2BAC">
              <w:rPr>
                <w:b/>
                <w:bCs/>
                <w:sz w:val="32"/>
                <w:szCs w:val="32"/>
                <w:highlight w:val="darkGreen"/>
              </w:rPr>
              <w:t>↑</w:t>
            </w:r>
          </w:p>
        </w:tc>
        <w:tc>
          <w:tcPr>
            <w:tcW w:w="2977" w:type="dxa"/>
            <w:shd w:val="clear" w:color="auto" w:fill="auto"/>
          </w:tcPr>
          <w:p w14:paraId="4E6F205A" w14:textId="51633ADE" w:rsidR="00947CC5" w:rsidRPr="008D1B35" w:rsidRDefault="00F93E22" w:rsidP="008D1B35">
            <w:pPr>
              <w:pStyle w:val="NoSpacing"/>
              <w:rPr>
                <w:rFonts w:cs="Times New Roman"/>
                <w:iCs/>
                <w:szCs w:val="22"/>
              </w:rPr>
            </w:pPr>
            <w:r w:rsidRPr="008D1B35">
              <w:rPr>
                <w:rFonts w:cs="Times New Roman"/>
                <w:iCs/>
                <w:szCs w:val="22"/>
              </w:rPr>
              <w:t xml:space="preserve">Palielinājies </w:t>
            </w:r>
            <w:r w:rsidR="00783055" w:rsidRPr="008D1B35">
              <w:rPr>
                <w:rFonts w:cs="Times New Roman"/>
                <w:iCs/>
                <w:szCs w:val="22"/>
              </w:rPr>
              <w:t>pacient</w:t>
            </w:r>
            <w:r w:rsidRPr="008D1B35">
              <w:rPr>
                <w:rFonts w:cs="Times New Roman"/>
                <w:iCs/>
                <w:szCs w:val="22"/>
              </w:rPr>
              <w:t>u skaits</w:t>
            </w:r>
            <w:r w:rsidR="00783055" w:rsidRPr="008D1B35">
              <w:rPr>
                <w:rFonts w:cs="Times New Roman"/>
                <w:iCs/>
                <w:szCs w:val="22"/>
              </w:rPr>
              <w:t xml:space="preserve"> ar smagu slimības gaitu</w:t>
            </w:r>
            <w:r w:rsidRPr="008D1B35">
              <w:rPr>
                <w:rFonts w:cs="Times New Roman"/>
                <w:iCs/>
                <w:szCs w:val="22"/>
              </w:rPr>
              <w:t>.</w:t>
            </w:r>
          </w:p>
        </w:tc>
      </w:tr>
      <w:bookmarkEnd w:id="5"/>
      <w:tr w:rsidR="00ED2BAC" w:rsidRPr="00ED2BAC" w14:paraId="1679CF53" w14:textId="77777777" w:rsidTr="008D1B35">
        <w:trPr>
          <w:trHeight w:val="285"/>
        </w:trPr>
        <w:tc>
          <w:tcPr>
            <w:tcW w:w="567" w:type="dxa"/>
            <w:shd w:val="clear" w:color="auto" w:fill="auto"/>
          </w:tcPr>
          <w:p w14:paraId="5A72981C" w14:textId="252077FE" w:rsidR="00783055" w:rsidRPr="00ED2BAC" w:rsidRDefault="00011BC0" w:rsidP="008D1B35">
            <w:pPr>
              <w:pStyle w:val="NoSpacing"/>
              <w:jc w:val="center"/>
              <w:rPr>
                <w:rFonts w:cs="Times New Roman"/>
                <w:szCs w:val="22"/>
              </w:rPr>
            </w:pPr>
            <w:r>
              <w:rPr>
                <w:rFonts w:cs="Times New Roman"/>
                <w:szCs w:val="22"/>
              </w:rPr>
              <w:t>2</w:t>
            </w:r>
            <w:r w:rsidR="00783055" w:rsidRPr="00ED2BAC">
              <w:rPr>
                <w:rFonts w:cs="Times New Roman"/>
                <w:szCs w:val="22"/>
              </w:rPr>
              <w:t>.</w:t>
            </w:r>
          </w:p>
        </w:tc>
        <w:tc>
          <w:tcPr>
            <w:tcW w:w="2268" w:type="dxa"/>
            <w:shd w:val="clear" w:color="auto" w:fill="auto"/>
            <w:vAlign w:val="center"/>
          </w:tcPr>
          <w:p w14:paraId="794260EE" w14:textId="4B2C309B" w:rsidR="00783055" w:rsidRPr="00ED2BAC" w:rsidRDefault="00783055"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Gultu noslodze, %</w:t>
            </w:r>
          </w:p>
        </w:tc>
        <w:tc>
          <w:tcPr>
            <w:tcW w:w="1418" w:type="dxa"/>
            <w:shd w:val="clear" w:color="auto" w:fill="auto"/>
            <w:vAlign w:val="center"/>
          </w:tcPr>
          <w:p w14:paraId="028D86D9" w14:textId="15E71CA6" w:rsidR="00783055" w:rsidRPr="00ED2BAC" w:rsidRDefault="00783055" w:rsidP="00061F11">
            <w:pPr>
              <w:pStyle w:val="NoSpacing"/>
              <w:jc w:val="center"/>
              <w:rPr>
                <w:rFonts w:cs="Times New Roman"/>
                <w:i/>
                <w:iCs/>
                <w:szCs w:val="22"/>
              </w:rPr>
            </w:pPr>
            <w:r w:rsidRPr="00ED2BAC">
              <w:rPr>
                <w:rFonts w:cs="Times New Roman"/>
                <w:i/>
                <w:iCs/>
                <w:szCs w:val="22"/>
              </w:rPr>
              <w:t>%</w:t>
            </w:r>
          </w:p>
        </w:tc>
        <w:tc>
          <w:tcPr>
            <w:tcW w:w="709" w:type="dxa"/>
            <w:shd w:val="clear" w:color="auto" w:fill="auto"/>
            <w:vAlign w:val="center"/>
          </w:tcPr>
          <w:p w14:paraId="0A7AD407" w14:textId="44594F95" w:rsidR="00783055" w:rsidRPr="00ED2BAC" w:rsidRDefault="00783055"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2524D5EE" w14:textId="62415D1E" w:rsidR="00783055" w:rsidRPr="00ED2BAC" w:rsidRDefault="00783055"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112FDD93" w14:textId="14FCD484" w:rsidR="00783055" w:rsidRPr="008D1B35" w:rsidRDefault="00783055" w:rsidP="00061F11">
            <w:pPr>
              <w:pStyle w:val="NoSpacing"/>
              <w:jc w:val="center"/>
              <w:rPr>
                <w:rFonts w:eastAsia="Times New Roman" w:cs="Times New Roman"/>
                <w:i/>
                <w:iCs/>
                <w:szCs w:val="22"/>
              </w:rPr>
            </w:pPr>
            <w:r w:rsidRPr="008D1B35">
              <w:rPr>
                <w:rFonts w:eastAsia="Times New Roman" w:cs="Times New Roman"/>
                <w:i/>
                <w:iCs/>
                <w:szCs w:val="22"/>
              </w:rPr>
              <w:t>60.75</w:t>
            </w:r>
          </w:p>
        </w:tc>
        <w:tc>
          <w:tcPr>
            <w:tcW w:w="1417" w:type="dxa"/>
            <w:shd w:val="clear" w:color="auto" w:fill="auto"/>
            <w:vAlign w:val="center"/>
          </w:tcPr>
          <w:p w14:paraId="74541DFD" w14:textId="436C7049" w:rsidR="00783055" w:rsidRPr="00ED2BAC" w:rsidRDefault="005F4661" w:rsidP="00061F11">
            <w:pPr>
              <w:pStyle w:val="NoSpacing"/>
              <w:jc w:val="center"/>
              <w:rPr>
                <w:rFonts w:cs="Times New Roman"/>
                <w:i/>
                <w:iCs/>
                <w:szCs w:val="22"/>
              </w:rPr>
            </w:pPr>
            <w:r w:rsidRPr="00ED2BAC">
              <w:rPr>
                <w:rFonts w:cs="Times New Roman"/>
                <w:i/>
                <w:iCs/>
                <w:szCs w:val="22"/>
              </w:rPr>
              <w:t>72.27</w:t>
            </w:r>
          </w:p>
        </w:tc>
        <w:tc>
          <w:tcPr>
            <w:tcW w:w="1560" w:type="dxa"/>
            <w:shd w:val="clear" w:color="auto" w:fill="auto"/>
            <w:vAlign w:val="center"/>
          </w:tcPr>
          <w:p w14:paraId="5A0F6357" w14:textId="69A8081D" w:rsidR="00783055" w:rsidRPr="00ED2BAC" w:rsidRDefault="005F4661" w:rsidP="00061F11">
            <w:pPr>
              <w:pStyle w:val="NoSpacing"/>
              <w:jc w:val="center"/>
              <w:rPr>
                <w:rFonts w:cs="Times New Roman"/>
                <w:i/>
                <w:iCs/>
                <w:szCs w:val="22"/>
              </w:rPr>
            </w:pPr>
            <w:r w:rsidRPr="00ED2BAC">
              <w:rPr>
                <w:rFonts w:cs="Times New Roman"/>
                <w:i/>
                <w:iCs/>
                <w:szCs w:val="22"/>
              </w:rPr>
              <w:t>6</w:t>
            </w:r>
            <w:r w:rsidR="00011BC0">
              <w:rPr>
                <w:rFonts w:cs="Times New Roman"/>
                <w:i/>
                <w:iCs/>
                <w:szCs w:val="22"/>
              </w:rPr>
              <w:t>2</w:t>
            </w:r>
          </w:p>
        </w:tc>
        <w:tc>
          <w:tcPr>
            <w:tcW w:w="1275" w:type="dxa"/>
            <w:shd w:val="clear" w:color="auto" w:fill="auto"/>
            <w:vAlign w:val="center"/>
          </w:tcPr>
          <w:p w14:paraId="1B62DC8C" w14:textId="59FD9DC3" w:rsidR="00783055" w:rsidRPr="00ED2BAC" w:rsidRDefault="00783055" w:rsidP="00061F11">
            <w:pPr>
              <w:pStyle w:val="NoSpacing"/>
              <w:jc w:val="center"/>
              <w:rPr>
                <w:rFonts w:cs="Times New Roman"/>
                <w:b/>
                <w:bCs/>
                <w:sz w:val="32"/>
                <w:szCs w:val="32"/>
                <w:highlight w:val="yellow"/>
              </w:rPr>
            </w:pPr>
            <w:r w:rsidRPr="00ED2BAC">
              <w:rPr>
                <w:b/>
                <w:bCs/>
                <w:sz w:val="32"/>
                <w:szCs w:val="32"/>
                <w:highlight w:val="darkGreen"/>
              </w:rPr>
              <w:t>↑</w:t>
            </w:r>
          </w:p>
        </w:tc>
        <w:tc>
          <w:tcPr>
            <w:tcW w:w="2977" w:type="dxa"/>
            <w:shd w:val="clear" w:color="auto" w:fill="auto"/>
          </w:tcPr>
          <w:p w14:paraId="3AB39577" w14:textId="6FB6C289" w:rsidR="00783055" w:rsidRPr="008D1B35" w:rsidRDefault="00F93E22" w:rsidP="008D1B35">
            <w:pPr>
              <w:pStyle w:val="NoSpacing"/>
              <w:rPr>
                <w:rFonts w:cs="Times New Roman"/>
                <w:iCs/>
                <w:szCs w:val="22"/>
              </w:rPr>
            </w:pPr>
            <w:r w:rsidRPr="008D1B35">
              <w:rPr>
                <w:rFonts w:cs="Times New Roman"/>
                <w:bCs/>
                <w:szCs w:val="24"/>
              </w:rPr>
              <w:t>Palielinājusies</w:t>
            </w:r>
            <w:r w:rsidR="00783055" w:rsidRPr="008D1B35">
              <w:rPr>
                <w:rFonts w:cs="Times New Roman"/>
                <w:bCs/>
                <w:szCs w:val="24"/>
              </w:rPr>
              <w:t xml:space="preserve"> </w:t>
            </w:r>
            <w:r w:rsidRPr="008D1B35">
              <w:rPr>
                <w:rFonts w:cs="Times New Roman"/>
                <w:bCs/>
                <w:szCs w:val="24"/>
              </w:rPr>
              <w:t xml:space="preserve">gultu noslodze </w:t>
            </w:r>
            <w:r w:rsidR="00783055" w:rsidRPr="008D1B35">
              <w:rPr>
                <w:rFonts w:cs="Times New Roman"/>
                <w:bCs/>
                <w:szCs w:val="24"/>
              </w:rPr>
              <w:t>sakarā ar akūto pacientu skaita pieaugumu</w:t>
            </w:r>
            <w:r w:rsidR="0009386F" w:rsidRPr="008D1B35">
              <w:rPr>
                <w:rFonts w:cs="Times New Roman"/>
                <w:bCs/>
                <w:szCs w:val="24"/>
              </w:rPr>
              <w:t>, plānveida pacientu pieaugumu</w:t>
            </w:r>
            <w:r w:rsidR="00FA5B2A" w:rsidRPr="00ED2BAC">
              <w:rPr>
                <w:rFonts w:cs="Times New Roman"/>
                <w:bCs/>
                <w:szCs w:val="24"/>
              </w:rPr>
              <w:t>.</w:t>
            </w:r>
          </w:p>
        </w:tc>
      </w:tr>
      <w:tr w:rsidR="00ED2BAC" w:rsidRPr="00ED2BAC" w14:paraId="41CE6F60" w14:textId="77777777" w:rsidTr="008D1B35">
        <w:trPr>
          <w:trHeight w:val="285"/>
        </w:trPr>
        <w:tc>
          <w:tcPr>
            <w:tcW w:w="567" w:type="dxa"/>
            <w:shd w:val="clear" w:color="auto" w:fill="auto"/>
          </w:tcPr>
          <w:p w14:paraId="60C98CBF" w14:textId="6E4C2D41" w:rsidR="00325349" w:rsidRPr="00ED2BAC" w:rsidRDefault="00011BC0" w:rsidP="008D1B35">
            <w:pPr>
              <w:pStyle w:val="NoSpacing"/>
              <w:jc w:val="center"/>
              <w:rPr>
                <w:rFonts w:cs="Times New Roman"/>
                <w:szCs w:val="22"/>
              </w:rPr>
            </w:pPr>
            <w:r>
              <w:rPr>
                <w:rFonts w:cs="Times New Roman"/>
                <w:szCs w:val="22"/>
              </w:rPr>
              <w:t>3</w:t>
            </w:r>
            <w:r w:rsidR="00325349" w:rsidRPr="00ED2BAC">
              <w:rPr>
                <w:rFonts w:cs="Times New Roman"/>
                <w:szCs w:val="22"/>
              </w:rPr>
              <w:t>.</w:t>
            </w:r>
          </w:p>
        </w:tc>
        <w:tc>
          <w:tcPr>
            <w:tcW w:w="2268" w:type="dxa"/>
            <w:shd w:val="clear" w:color="auto" w:fill="auto"/>
            <w:vAlign w:val="center"/>
          </w:tcPr>
          <w:p w14:paraId="2F297599" w14:textId="0F70CE85" w:rsidR="00325349" w:rsidRPr="00ED2BAC" w:rsidRDefault="00325349"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Stacionārā ārstēto pacientu skaits</w:t>
            </w:r>
          </w:p>
        </w:tc>
        <w:tc>
          <w:tcPr>
            <w:tcW w:w="1418" w:type="dxa"/>
            <w:shd w:val="clear" w:color="auto" w:fill="auto"/>
            <w:vAlign w:val="center"/>
          </w:tcPr>
          <w:p w14:paraId="64912BDF" w14:textId="79DB2B60" w:rsidR="00325349" w:rsidRPr="00ED2BAC" w:rsidRDefault="00325349"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304CFA2E" w14:textId="4256FBF3" w:rsidR="00325349" w:rsidRPr="00ED2BAC" w:rsidRDefault="00325349"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14268D55" w14:textId="5923704C" w:rsidR="00325349" w:rsidRPr="00ED2BAC" w:rsidRDefault="00325349"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2608A875" w14:textId="7B7105F4" w:rsidR="00325349" w:rsidRPr="008D1B35" w:rsidRDefault="00325349" w:rsidP="00061F11">
            <w:pPr>
              <w:pStyle w:val="NoSpacing"/>
              <w:jc w:val="center"/>
              <w:rPr>
                <w:rFonts w:eastAsia="Times New Roman" w:cs="Times New Roman"/>
                <w:i/>
                <w:iCs/>
                <w:szCs w:val="22"/>
              </w:rPr>
            </w:pPr>
            <w:r w:rsidRPr="008D1B35">
              <w:rPr>
                <w:rFonts w:eastAsia="Times New Roman" w:cs="Times New Roman"/>
                <w:i/>
                <w:iCs/>
                <w:szCs w:val="22"/>
              </w:rPr>
              <w:t>5159</w:t>
            </w:r>
          </w:p>
        </w:tc>
        <w:tc>
          <w:tcPr>
            <w:tcW w:w="1417" w:type="dxa"/>
            <w:shd w:val="clear" w:color="auto" w:fill="auto"/>
            <w:vAlign w:val="center"/>
          </w:tcPr>
          <w:p w14:paraId="35335B49" w14:textId="16C1D74E" w:rsidR="00325349" w:rsidRPr="00ED2BAC" w:rsidRDefault="005F4661" w:rsidP="00061F11">
            <w:pPr>
              <w:pStyle w:val="NoSpacing"/>
              <w:jc w:val="center"/>
              <w:rPr>
                <w:rFonts w:cs="Times New Roman"/>
                <w:i/>
                <w:iCs/>
                <w:szCs w:val="22"/>
              </w:rPr>
            </w:pPr>
            <w:r w:rsidRPr="00ED2BAC">
              <w:rPr>
                <w:rFonts w:cs="Times New Roman"/>
                <w:i/>
                <w:iCs/>
                <w:szCs w:val="22"/>
              </w:rPr>
              <w:t>4878</w:t>
            </w:r>
          </w:p>
        </w:tc>
        <w:tc>
          <w:tcPr>
            <w:tcW w:w="1560" w:type="dxa"/>
            <w:shd w:val="clear" w:color="auto" w:fill="auto"/>
            <w:vAlign w:val="center"/>
          </w:tcPr>
          <w:p w14:paraId="0E41BDA3" w14:textId="39FE5ED9" w:rsidR="00325349" w:rsidRPr="00ED2BAC" w:rsidRDefault="00011BC0">
            <w:pPr>
              <w:pStyle w:val="NoSpacing"/>
              <w:jc w:val="center"/>
              <w:rPr>
                <w:rFonts w:cs="Times New Roman"/>
                <w:i/>
                <w:iCs/>
                <w:szCs w:val="22"/>
              </w:rPr>
            </w:pPr>
            <w:r w:rsidRPr="00ED2BAC">
              <w:rPr>
                <w:rFonts w:cs="Times New Roman"/>
                <w:i/>
                <w:iCs/>
                <w:szCs w:val="22"/>
              </w:rPr>
              <w:t>5</w:t>
            </w:r>
            <w:r>
              <w:rPr>
                <w:rFonts w:cs="Times New Roman"/>
                <w:i/>
                <w:iCs/>
                <w:szCs w:val="22"/>
              </w:rPr>
              <w:t>305</w:t>
            </w:r>
          </w:p>
        </w:tc>
        <w:tc>
          <w:tcPr>
            <w:tcW w:w="1275" w:type="dxa"/>
            <w:shd w:val="clear" w:color="auto" w:fill="auto"/>
            <w:vAlign w:val="center"/>
          </w:tcPr>
          <w:p w14:paraId="0B14DFF3" w14:textId="7229592D" w:rsidR="00325349" w:rsidRPr="00ED2BAC" w:rsidRDefault="00325349" w:rsidP="00061F11">
            <w:pPr>
              <w:pStyle w:val="NoSpacing"/>
              <w:jc w:val="center"/>
              <w:rPr>
                <w:b/>
                <w:bCs/>
                <w:sz w:val="32"/>
                <w:szCs w:val="32"/>
                <w:highlight w:val="darkGreen"/>
              </w:rPr>
            </w:pPr>
            <w:r w:rsidRPr="00ED2BAC">
              <w:rPr>
                <w:b/>
                <w:bCs/>
                <w:sz w:val="32"/>
                <w:szCs w:val="32"/>
                <w:highlight w:val="red"/>
              </w:rPr>
              <w:t>↓</w:t>
            </w:r>
          </w:p>
        </w:tc>
        <w:tc>
          <w:tcPr>
            <w:tcW w:w="2977" w:type="dxa"/>
            <w:shd w:val="clear" w:color="auto" w:fill="auto"/>
          </w:tcPr>
          <w:p w14:paraId="3AE01690" w14:textId="6E897263" w:rsidR="00325349" w:rsidRPr="008D1B35" w:rsidRDefault="00325349" w:rsidP="008D1B35">
            <w:pPr>
              <w:pStyle w:val="NoSpacing"/>
              <w:rPr>
                <w:rFonts w:cs="Times New Roman"/>
                <w:iCs/>
                <w:szCs w:val="22"/>
              </w:rPr>
            </w:pPr>
            <w:r w:rsidRPr="008D1B35">
              <w:rPr>
                <w:rFonts w:cs="Times New Roman"/>
                <w:iCs/>
                <w:szCs w:val="22"/>
              </w:rPr>
              <w:t>Samazinājās plānveida pacientu skaits</w:t>
            </w:r>
            <w:r w:rsidR="005F4661" w:rsidRPr="008D1B35">
              <w:rPr>
                <w:rFonts w:cs="Times New Roman"/>
                <w:iCs/>
                <w:szCs w:val="22"/>
              </w:rPr>
              <w:t xml:space="preserve"> sakarā ar Covid-19 pandēmiju un noteiktajiem ierobežojumiem 2022.</w:t>
            </w:r>
            <w:r w:rsidR="00FA5B2A" w:rsidRPr="00ED2BAC">
              <w:rPr>
                <w:rFonts w:cs="Times New Roman"/>
                <w:iCs/>
                <w:szCs w:val="22"/>
              </w:rPr>
              <w:t> </w:t>
            </w:r>
            <w:r w:rsidR="005F4661" w:rsidRPr="008D1B35">
              <w:rPr>
                <w:rFonts w:cs="Times New Roman"/>
                <w:iCs/>
                <w:szCs w:val="22"/>
              </w:rPr>
              <w:t>g</w:t>
            </w:r>
            <w:r w:rsidR="00FA5B2A" w:rsidRPr="00ED2BAC">
              <w:rPr>
                <w:rFonts w:cs="Times New Roman"/>
                <w:iCs/>
                <w:szCs w:val="22"/>
              </w:rPr>
              <w:t>ada</w:t>
            </w:r>
            <w:r w:rsidR="005F4661" w:rsidRPr="008D1B35">
              <w:rPr>
                <w:rFonts w:cs="Times New Roman"/>
                <w:iCs/>
                <w:szCs w:val="22"/>
              </w:rPr>
              <w:t xml:space="preserve"> I pusgadā</w:t>
            </w:r>
            <w:r w:rsidR="005F44E6" w:rsidRPr="008D1B35">
              <w:rPr>
                <w:rFonts w:cs="Times New Roman"/>
                <w:iCs/>
                <w:szCs w:val="22"/>
              </w:rPr>
              <w:t>, kā arī palielinājās vidējais ārstēšanās ilgums 1 pacientam</w:t>
            </w:r>
            <w:r w:rsidR="00FA5B2A" w:rsidRPr="00ED2BAC">
              <w:rPr>
                <w:rFonts w:cs="Times New Roman"/>
                <w:iCs/>
                <w:szCs w:val="22"/>
              </w:rPr>
              <w:t>.</w:t>
            </w:r>
          </w:p>
        </w:tc>
      </w:tr>
      <w:tr w:rsidR="00ED2BAC" w:rsidRPr="00ED2BAC" w14:paraId="6ADEE7CE" w14:textId="77777777" w:rsidTr="008D1B35">
        <w:trPr>
          <w:trHeight w:val="285"/>
        </w:trPr>
        <w:tc>
          <w:tcPr>
            <w:tcW w:w="567" w:type="dxa"/>
            <w:shd w:val="clear" w:color="auto" w:fill="auto"/>
          </w:tcPr>
          <w:p w14:paraId="57CD9475" w14:textId="29F62BB7" w:rsidR="007A3EAA" w:rsidRPr="00ED2BAC" w:rsidRDefault="00011BC0" w:rsidP="008D1B35">
            <w:pPr>
              <w:pStyle w:val="NoSpacing"/>
              <w:jc w:val="center"/>
              <w:rPr>
                <w:rFonts w:cs="Times New Roman"/>
                <w:szCs w:val="22"/>
              </w:rPr>
            </w:pPr>
            <w:r>
              <w:rPr>
                <w:rFonts w:cs="Times New Roman"/>
                <w:szCs w:val="22"/>
              </w:rPr>
              <w:t>4</w:t>
            </w:r>
            <w:r w:rsidR="005F4661" w:rsidRPr="00ED2BAC">
              <w:rPr>
                <w:rFonts w:cs="Times New Roman"/>
                <w:szCs w:val="22"/>
              </w:rPr>
              <w:t>.</w:t>
            </w:r>
          </w:p>
        </w:tc>
        <w:tc>
          <w:tcPr>
            <w:tcW w:w="2268" w:type="dxa"/>
            <w:shd w:val="clear" w:color="auto" w:fill="auto"/>
            <w:vAlign w:val="center"/>
          </w:tcPr>
          <w:p w14:paraId="04C53209" w14:textId="7AB22E6F" w:rsidR="007A3EAA" w:rsidRPr="00ED2BAC" w:rsidRDefault="007A3EAA"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Gultu dienu skaits stacionārā</w:t>
            </w:r>
          </w:p>
        </w:tc>
        <w:tc>
          <w:tcPr>
            <w:tcW w:w="1418" w:type="dxa"/>
            <w:shd w:val="clear" w:color="auto" w:fill="auto"/>
            <w:vAlign w:val="center"/>
          </w:tcPr>
          <w:p w14:paraId="1C1D3B78" w14:textId="153571FE" w:rsidR="007A3EAA" w:rsidRPr="00ED2BAC" w:rsidRDefault="007A3EAA"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287F26EA" w14:textId="3E62CBE1" w:rsidR="007A3EAA" w:rsidRPr="00ED2BAC" w:rsidRDefault="007A3EAA"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31049AF4" w14:textId="3063C260" w:rsidR="007A3EAA" w:rsidRPr="00ED2BAC" w:rsidRDefault="007A3EAA"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18B9421C" w14:textId="63F7C6BF" w:rsidR="007A3EAA" w:rsidRPr="008D1B35" w:rsidRDefault="007A3EAA" w:rsidP="00061F11">
            <w:pPr>
              <w:pStyle w:val="NoSpacing"/>
              <w:jc w:val="center"/>
              <w:rPr>
                <w:rFonts w:eastAsia="Times New Roman" w:cs="Times New Roman"/>
                <w:i/>
                <w:iCs/>
                <w:szCs w:val="22"/>
              </w:rPr>
            </w:pPr>
            <w:r w:rsidRPr="008D1B35">
              <w:rPr>
                <w:rFonts w:eastAsia="Times New Roman" w:cs="Times New Roman"/>
                <w:i/>
                <w:iCs/>
                <w:szCs w:val="22"/>
              </w:rPr>
              <w:t>22</w:t>
            </w:r>
            <w:r w:rsidR="00ED2BAC" w:rsidRPr="008D1B35">
              <w:rPr>
                <w:rFonts w:eastAsia="Times New Roman" w:cs="Times New Roman"/>
                <w:i/>
                <w:iCs/>
                <w:szCs w:val="22"/>
              </w:rPr>
              <w:t> </w:t>
            </w:r>
            <w:r w:rsidRPr="008D1B35">
              <w:rPr>
                <w:rFonts w:eastAsia="Times New Roman" w:cs="Times New Roman"/>
                <w:i/>
                <w:iCs/>
                <w:szCs w:val="22"/>
              </w:rPr>
              <w:t>174</w:t>
            </w:r>
          </w:p>
        </w:tc>
        <w:tc>
          <w:tcPr>
            <w:tcW w:w="1417" w:type="dxa"/>
            <w:shd w:val="clear" w:color="auto" w:fill="auto"/>
            <w:vAlign w:val="center"/>
          </w:tcPr>
          <w:p w14:paraId="1629D9E2" w14:textId="3390813A" w:rsidR="007A3EAA" w:rsidRPr="00ED2BAC" w:rsidRDefault="005F4661" w:rsidP="00061F11">
            <w:pPr>
              <w:pStyle w:val="NoSpacing"/>
              <w:jc w:val="center"/>
              <w:rPr>
                <w:rFonts w:cs="Times New Roman"/>
                <w:i/>
                <w:iCs/>
                <w:szCs w:val="22"/>
              </w:rPr>
            </w:pPr>
            <w:r w:rsidRPr="00ED2BAC">
              <w:rPr>
                <w:rFonts w:cs="Times New Roman"/>
                <w:i/>
                <w:iCs/>
                <w:szCs w:val="22"/>
              </w:rPr>
              <w:t>23</w:t>
            </w:r>
            <w:r w:rsidR="00ED2BAC" w:rsidRPr="00ED2BAC">
              <w:rPr>
                <w:rFonts w:cs="Times New Roman"/>
                <w:i/>
                <w:iCs/>
                <w:szCs w:val="22"/>
              </w:rPr>
              <w:t> </w:t>
            </w:r>
            <w:r w:rsidRPr="00ED2BAC">
              <w:rPr>
                <w:rFonts w:cs="Times New Roman"/>
                <w:i/>
                <w:iCs/>
                <w:szCs w:val="22"/>
              </w:rPr>
              <w:t>478</w:t>
            </w:r>
          </w:p>
        </w:tc>
        <w:tc>
          <w:tcPr>
            <w:tcW w:w="1560" w:type="dxa"/>
            <w:shd w:val="clear" w:color="auto" w:fill="auto"/>
            <w:vAlign w:val="center"/>
          </w:tcPr>
          <w:p w14:paraId="5E985EEF" w14:textId="6DE34617" w:rsidR="007A3EAA" w:rsidRPr="00ED2BAC" w:rsidRDefault="005F4661">
            <w:pPr>
              <w:pStyle w:val="NoSpacing"/>
              <w:jc w:val="center"/>
              <w:rPr>
                <w:rFonts w:cs="Times New Roman"/>
                <w:i/>
                <w:iCs/>
                <w:szCs w:val="22"/>
              </w:rPr>
            </w:pPr>
            <w:r w:rsidRPr="00ED2BAC">
              <w:rPr>
                <w:rFonts w:cs="Times New Roman"/>
                <w:i/>
                <w:iCs/>
                <w:szCs w:val="22"/>
              </w:rPr>
              <w:t>2</w:t>
            </w:r>
            <w:r w:rsidR="00011BC0">
              <w:rPr>
                <w:rFonts w:cs="Times New Roman"/>
                <w:i/>
                <w:iCs/>
                <w:szCs w:val="22"/>
              </w:rPr>
              <w:t>2</w:t>
            </w:r>
            <w:r w:rsidR="00ED2BAC" w:rsidRPr="00ED2BAC">
              <w:rPr>
                <w:rFonts w:cs="Times New Roman"/>
                <w:i/>
                <w:iCs/>
                <w:szCs w:val="22"/>
              </w:rPr>
              <w:t> </w:t>
            </w:r>
            <w:r w:rsidR="00011BC0">
              <w:rPr>
                <w:rFonts w:cs="Times New Roman"/>
                <w:i/>
                <w:iCs/>
                <w:szCs w:val="22"/>
              </w:rPr>
              <w:t>802</w:t>
            </w:r>
          </w:p>
        </w:tc>
        <w:tc>
          <w:tcPr>
            <w:tcW w:w="1275" w:type="dxa"/>
            <w:shd w:val="clear" w:color="auto" w:fill="auto"/>
            <w:vAlign w:val="center"/>
          </w:tcPr>
          <w:p w14:paraId="167EDAA2" w14:textId="6658B416" w:rsidR="007A3EAA" w:rsidRPr="00ED2BAC" w:rsidRDefault="007A3EAA"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tcPr>
          <w:p w14:paraId="1B962A3B" w14:textId="29C092E8" w:rsidR="007A3EAA" w:rsidRPr="008D1B35" w:rsidRDefault="00F93E22" w:rsidP="008D1B35">
            <w:pPr>
              <w:pStyle w:val="NoSpacing"/>
              <w:rPr>
                <w:rFonts w:cs="Times New Roman"/>
                <w:iCs/>
                <w:szCs w:val="22"/>
              </w:rPr>
            </w:pPr>
            <w:r w:rsidRPr="008D1B35">
              <w:rPr>
                <w:rFonts w:cs="Times New Roman"/>
                <w:bCs/>
                <w:szCs w:val="24"/>
              </w:rPr>
              <w:t>Palielinājies gultu dienu skaits s</w:t>
            </w:r>
            <w:r w:rsidR="007A3EAA" w:rsidRPr="008D1B35">
              <w:rPr>
                <w:rFonts w:cs="Times New Roman"/>
                <w:bCs/>
                <w:szCs w:val="24"/>
              </w:rPr>
              <w:t>akarā ar akūto pacientu skaita pieaugumu</w:t>
            </w:r>
            <w:r w:rsidR="005F44E6" w:rsidRPr="008D1B35">
              <w:rPr>
                <w:rFonts w:cs="Times New Roman"/>
                <w:bCs/>
                <w:szCs w:val="24"/>
              </w:rPr>
              <w:t>, plānveida pacientu pieaugumu</w:t>
            </w:r>
            <w:r w:rsidR="00FA5B2A" w:rsidRPr="00ED2BAC">
              <w:rPr>
                <w:rFonts w:cs="Times New Roman"/>
                <w:bCs/>
                <w:szCs w:val="24"/>
              </w:rPr>
              <w:t>.</w:t>
            </w:r>
          </w:p>
        </w:tc>
      </w:tr>
      <w:tr w:rsidR="00ED2BAC" w:rsidRPr="00ED2BAC" w14:paraId="0D5EEFF6" w14:textId="77777777" w:rsidTr="00061F11">
        <w:trPr>
          <w:trHeight w:val="285"/>
        </w:trPr>
        <w:tc>
          <w:tcPr>
            <w:tcW w:w="567" w:type="dxa"/>
            <w:shd w:val="clear" w:color="auto" w:fill="auto"/>
          </w:tcPr>
          <w:p w14:paraId="651FA527" w14:textId="77777777" w:rsidR="007A3EAA" w:rsidRPr="00ED2BAC" w:rsidRDefault="007A3EAA" w:rsidP="008D1B35">
            <w:pPr>
              <w:pStyle w:val="NoSpacing"/>
              <w:jc w:val="center"/>
              <w:rPr>
                <w:rFonts w:cs="Times New Roman"/>
                <w:szCs w:val="22"/>
              </w:rPr>
            </w:pPr>
          </w:p>
        </w:tc>
        <w:tc>
          <w:tcPr>
            <w:tcW w:w="2268" w:type="dxa"/>
            <w:shd w:val="clear" w:color="auto" w:fill="auto"/>
            <w:vAlign w:val="center"/>
          </w:tcPr>
          <w:p w14:paraId="0A0FBB96" w14:textId="0E285995" w:rsidR="007A3EAA" w:rsidRPr="00ED2BAC" w:rsidRDefault="007A3EAA"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b/>
                <w:bCs/>
                <w:sz w:val="22"/>
                <w:szCs w:val="22"/>
              </w:rPr>
              <w:t>Operācijas:</w:t>
            </w:r>
          </w:p>
        </w:tc>
        <w:tc>
          <w:tcPr>
            <w:tcW w:w="1418" w:type="dxa"/>
            <w:shd w:val="clear" w:color="auto" w:fill="auto"/>
            <w:vAlign w:val="center"/>
          </w:tcPr>
          <w:p w14:paraId="189C2AFB" w14:textId="77777777" w:rsidR="007A3EAA" w:rsidRPr="00ED2BAC" w:rsidRDefault="007A3EAA" w:rsidP="00061F11">
            <w:pPr>
              <w:pStyle w:val="NoSpacing"/>
              <w:jc w:val="center"/>
              <w:rPr>
                <w:rFonts w:cs="Times New Roman"/>
                <w:i/>
                <w:iCs/>
                <w:szCs w:val="22"/>
              </w:rPr>
            </w:pPr>
          </w:p>
        </w:tc>
        <w:tc>
          <w:tcPr>
            <w:tcW w:w="709" w:type="dxa"/>
            <w:shd w:val="clear" w:color="auto" w:fill="auto"/>
            <w:vAlign w:val="center"/>
          </w:tcPr>
          <w:p w14:paraId="3A29AF95" w14:textId="77777777" w:rsidR="007A3EAA" w:rsidRPr="00ED2BAC" w:rsidRDefault="007A3EAA" w:rsidP="00061F11">
            <w:pPr>
              <w:pStyle w:val="NoSpacing"/>
              <w:jc w:val="center"/>
              <w:rPr>
                <w:rFonts w:cs="Times New Roman"/>
                <w:i/>
                <w:iCs/>
                <w:szCs w:val="22"/>
              </w:rPr>
            </w:pPr>
          </w:p>
        </w:tc>
        <w:tc>
          <w:tcPr>
            <w:tcW w:w="992" w:type="dxa"/>
            <w:shd w:val="clear" w:color="auto" w:fill="auto"/>
            <w:vAlign w:val="center"/>
          </w:tcPr>
          <w:p w14:paraId="6C41BD25" w14:textId="77777777" w:rsidR="007A3EAA" w:rsidRPr="00ED2BAC" w:rsidRDefault="007A3EAA" w:rsidP="00061F11">
            <w:pPr>
              <w:pStyle w:val="NoSpacing"/>
              <w:jc w:val="center"/>
              <w:rPr>
                <w:rFonts w:eastAsia="Times New Roman" w:cs="Times New Roman"/>
                <w:szCs w:val="22"/>
              </w:rPr>
            </w:pPr>
          </w:p>
        </w:tc>
        <w:tc>
          <w:tcPr>
            <w:tcW w:w="1134" w:type="dxa"/>
            <w:vAlign w:val="center"/>
          </w:tcPr>
          <w:p w14:paraId="3102225D" w14:textId="77777777" w:rsidR="007A3EAA" w:rsidRPr="008D1B35" w:rsidRDefault="007A3EAA" w:rsidP="00061F11">
            <w:pPr>
              <w:pStyle w:val="NoSpacing"/>
              <w:jc w:val="center"/>
              <w:rPr>
                <w:rFonts w:eastAsia="Times New Roman" w:cs="Times New Roman"/>
                <w:i/>
                <w:iCs/>
                <w:szCs w:val="22"/>
              </w:rPr>
            </w:pPr>
          </w:p>
        </w:tc>
        <w:tc>
          <w:tcPr>
            <w:tcW w:w="1417" w:type="dxa"/>
            <w:shd w:val="clear" w:color="auto" w:fill="auto"/>
            <w:vAlign w:val="center"/>
          </w:tcPr>
          <w:p w14:paraId="39ED0F3F" w14:textId="77777777" w:rsidR="007A3EAA" w:rsidRPr="00ED2BAC" w:rsidRDefault="007A3EAA" w:rsidP="00061F11">
            <w:pPr>
              <w:pStyle w:val="NoSpacing"/>
              <w:jc w:val="center"/>
              <w:rPr>
                <w:rFonts w:cs="Times New Roman"/>
                <w:i/>
                <w:iCs/>
                <w:szCs w:val="22"/>
              </w:rPr>
            </w:pPr>
          </w:p>
        </w:tc>
        <w:tc>
          <w:tcPr>
            <w:tcW w:w="1560" w:type="dxa"/>
            <w:shd w:val="clear" w:color="auto" w:fill="auto"/>
            <w:vAlign w:val="center"/>
          </w:tcPr>
          <w:p w14:paraId="566EA5F9" w14:textId="77777777" w:rsidR="007A3EAA" w:rsidRPr="00ED2BAC" w:rsidRDefault="007A3EAA" w:rsidP="00061F11">
            <w:pPr>
              <w:pStyle w:val="NoSpacing"/>
              <w:jc w:val="center"/>
              <w:rPr>
                <w:rFonts w:cs="Times New Roman"/>
                <w:i/>
                <w:iCs/>
                <w:szCs w:val="22"/>
              </w:rPr>
            </w:pPr>
          </w:p>
        </w:tc>
        <w:tc>
          <w:tcPr>
            <w:tcW w:w="1275" w:type="dxa"/>
            <w:shd w:val="clear" w:color="auto" w:fill="auto"/>
            <w:vAlign w:val="center"/>
          </w:tcPr>
          <w:p w14:paraId="6DE2233C" w14:textId="77777777" w:rsidR="007A3EAA" w:rsidRPr="00ED2BAC" w:rsidRDefault="007A3EAA" w:rsidP="00061F11">
            <w:pPr>
              <w:pStyle w:val="NoSpacing"/>
              <w:jc w:val="center"/>
              <w:rPr>
                <w:b/>
                <w:bCs/>
                <w:sz w:val="32"/>
                <w:szCs w:val="32"/>
                <w:highlight w:val="red"/>
              </w:rPr>
            </w:pPr>
          </w:p>
        </w:tc>
        <w:tc>
          <w:tcPr>
            <w:tcW w:w="2977" w:type="dxa"/>
            <w:shd w:val="clear" w:color="auto" w:fill="auto"/>
          </w:tcPr>
          <w:p w14:paraId="176EB693" w14:textId="77777777" w:rsidR="007A3EAA" w:rsidRPr="008D1B35" w:rsidRDefault="007A3EAA" w:rsidP="008D1B35">
            <w:pPr>
              <w:pStyle w:val="NoSpacing"/>
              <w:rPr>
                <w:rFonts w:cs="Times New Roman"/>
                <w:iCs/>
                <w:szCs w:val="22"/>
              </w:rPr>
            </w:pPr>
          </w:p>
        </w:tc>
      </w:tr>
      <w:tr w:rsidR="00ED2BAC" w:rsidRPr="00ED2BAC" w14:paraId="097A5654" w14:textId="77777777" w:rsidTr="00061F11">
        <w:trPr>
          <w:trHeight w:val="285"/>
        </w:trPr>
        <w:tc>
          <w:tcPr>
            <w:tcW w:w="567" w:type="dxa"/>
            <w:shd w:val="clear" w:color="auto" w:fill="auto"/>
          </w:tcPr>
          <w:p w14:paraId="1929B21B" w14:textId="4304D817" w:rsidR="007A3EAA" w:rsidRPr="00ED2BAC" w:rsidRDefault="00011BC0" w:rsidP="008D1B35">
            <w:pPr>
              <w:pStyle w:val="NoSpacing"/>
              <w:jc w:val="center"/>
              <w:rPr>
                <w:rFonts w:cs="Times New Roman"/>
                <w:szCs w:val="22"/>
              </w:rPr>
            </w:pPr>
            <w:r>
              <w:rPr>
                <w:rFonts w:cs="Times New Roman"/>
                <w:szCs w:val="22"/>
              </w:rPr>
              <w:t>5</w:t>
            </w:r>
            <w:r w:rsidR="00E075C5" w:rsidRPr="00ED2BAC">
              <w:rPr>
                <w:rFonts w:cs="Times New Roman"/>
                <w:szCs w:val="22"/>
              </w:rPr>
              <w:t>.</w:t>
            </w:r>
          </w:p>
        </w:tc>
        <w:tc>
          <w:tcPr>
            <w:tcW w:w="2268" w:type="dxa"/>
            <w:shd w:val="clear" w:color="auto" w:fill="auto"/>
            <w:vAlign w:val="center"/>
          </w:tcPr>
          <w:p w14:paraId="6FA26A8E" w14:textId="354E93AE" w:rsidR="007A3EAA" w:rsidRPr="00ED2BAC" w:rsidRDefault="007A3EAA" w:rsidP="00061F11">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D2BAC">
              <w:rPr>
                <w:rFonts w:eastAsia="Times New Roman" w:cs="Times New Roman"/>
                <w:sz w:val="22"/>
                <w:szCs w:val="22"/>
              </w:rPr>
              <w:t>Veikto operāciju skaits:</w:t>
            </w:r>
          </w:p>
        </w:tc>
        <w:tc>
          <w:tcPr>
            <w:tcW w:w="1418" w:type="dxa"/>
            <w:shd w:val="clear" w:color="auto" w:fill="auto"/>
            <w:vAlign w:val="center"/>
          </w:tcPr>
          <w:p w14:paraId="44DEC4FE" w14:textId="3A965883" w:rsidR="007A3EAA" w:rsidRPr="00ED2BAC" w:rsidRDefault="007A3EAA" w:rsidP="00061F11">
            <w:pPr>
              <w:pStyle w:val="NoSpacing"/>
              <w:jc w:val="center"/>
              <w:rPr>
                <w:rFonts w:cs="Times New Roman"/>
                <w:i/>
                <w:iCs/>
                <w:szCs w:val="22"/>
              </w:rPr>
            </w:pPr>
          </w:p>
        </w:tc>
        <w:tc>
          <w:tcPr>
            <w:tcW w:w="709" w:type="dxa"/>
            <w:shd w:val="clear" w:color="auto" w:fill="auto"/>
            <w:vAlign w:val="center"/>
          </w:tcPr>
          <w:p w14:paraId="31382468" w14:textId="669ADD74" w:rsidR="007A3EAA" w:rsidRPr="00ED2BAC" w:rsidRDefault="007A3EAA" w:rsidP="00061F11">
            <w:pPr>
              <w:pStyle w:val="NoSpacing"/>
              <w:jc w:val="center"/>
              <w:rPr>
                <w:rFonts w:cs="Times New Roman"/>
                <w:i/>
                <w:iCs/>
                <w:szCs w:val="22"/>
              </w:rPr>
            </w:pPr>
          </w:p>
        </w:tc>
        <w:tc>
          <w:tcPr>
            <w:tcW w:w="992" w:type="dxa"/>
            <w:shd w:val="clear" w:color="auto" w:fill="auto"/>
            <w:vAlign w:val="center"/>
          </w:tcPr>
          <w:p w14:paraId="51D98558" w14:textId="71FBDEAF" w:rsidR="007A3EAA" w:rsidRPr="00ED2BAC" w:rsidRDefault="007A3EAA" w:rsidP="00061F11">
            <w:pPr>
              <w:pStyle w:val="NoSpacing"/>
              <w:jc w:val="center"/>
              <w:rPr>
                <w:rFonts w:eastAsia="Times New Roman" w:cs="Times New Roman"/>
                <w:szCs w:val="22"/>
              </w:rPr>
            </w:pPr>
          </w:p>
        </w:tc>
        <w:tc>
          <w:tcPr>
            <w:tcW w:w="1134" w:type="dxa"/>
            <w:vAlign w:val="center"/>
          </w:tcPr>
          <w:p w14:paraId="20DD5976" w14:textId="77777777" w:rsidR="007A3EAA" w:rsidRPr="008D1B35" w:rsidRDefault="007A3EAA" w:rsidP="00061F11">
            <w:pPr>
              <w:pStyle w:val="NoSpacing"/>
              <w:jc w:val="center"/>
              <w:rPr>
                <w:rFonts w:eastAsia="Times New Roman" w:cs="Times New Roman"/>
                <w:i/>
                <w:iCs/>
                <w:szCs w:val="22"/>
              </w:rPr>
            </w:pPr>
          </w:p>
        </w:tc>
        <w:tc>
          <w:tcPr>
            <w:tcW w:w="1417" w:type="dxa"/>
            <w:shd w:val="clear" w:color="auto" w:fill="auto"/>
            <w:vAlign w:val="center"/>
          </w:tcPr>
          <w:p w14:paraId="66BDCB32" w14:textId="77777777" w:rsidR="007A3EAA" w:rsidRPr="00ED2BAC" w:rsidRDefault="007A3EAA" w:rsidP="00061F11">
            <w:pPr>
              <w:pStyle w:val="NoSpacing"/>
              <w:jc w:val="center"/>
              <w:rPr>
                <w:rFonts w:cs="Times New Roman"/>
                <w:i/>
                <w:iCs/>
                <w:szCs w:val="22"/>
              </w:rPr>
            </w:pPr>
          </w:p>
        </w:tc>
        <w:tc>
          <w:tcPr>
            <w:tcW w:w="1560" w:type="dxa"/>
            <w:shd w:val="clear" w:color="auto" w:fill="auto"/>
            <w:vAlign w:val="center"/>
          </w:tcPr>
          <w:p w14:paraId="1A293A5F" w14:textId="77777777" w:rsidR="007A3EAA" w:rsidRPr="00ED2BAC" w:rsidRDefault="007A3EAA" w:rsidP="00061F11">
            <w:pPr>
              <w:pStyle w:val="NoSpacing"/>
              <w:jc w:val="center"/>
              <w:rPr>
                <w:rFonts w:cs="Times New Roman"/>
                <w:i/>
                <w:iCs/>
                <w:szCs w:val="22"/>
              </w:rPr>
            </w:pPr>
          </w:p>
        </w:tc>
        <w:tc>
          <w:tcPr>
            <w:tcW w:w="1275" w:type="dxa"/>
            <w:shd w:val="clear" w:color="auto" w:fill="auto"/>
            <w:vAlign w:val="center"/>
          </w:tcPr>
          <w:p w14:paraId="3AB115FE" w14:textId="77777777" w:rsidR="007A3EAA" w:rsidRPr="00ED2BAC" w:rsidRDefault="007A3EAA" w:rsidP="00061F11">
            <w:pPr>
              <w:pStyle w:val="NoSpacing"/>
              <w:jc w:val="center"/>
              <w:rPr>
                <w:b/>
                <w:bCs/>
                <w:sz w:val="32"/>
                <w:szCs w:val="32"/>
                <w:highlight w:val="red"/>
              </w:rPr>
            </w:pPr>
          </w:p>
        </w:tc>
        <w:tc>
          <w:tcPr>
            <w:tcW w:w="2977" w:type="dxa"/>
            <w:shd w:val="clear" w:color="auto" w:fill="auto"/>
          </w:tcPr>
          <w:p w14:paraId="36A5960E" w14:textId="77777777" w:rsidR="007A3EAA" w:rsidRPr="008D1B35" w:rsidRDefault="007A3EAA" w:rsidP="008D1B35">
            <w:pPr>
              <w:pStyle w:val="NoSpacing"/>
              <w:rPr>
                <w:rFonts w:cs="Times New Roman"/>
                <w:iCs/>
                <w:szCs w:val="22"/>
              </w:rPr>
            </w:pPr>
          </w:p>
        </w:tc>
      </w:tr>
      <w:tr w:rsidR="00ED2BAC" w:rsidRPr="00ED2BAC" w14:paraId="7A401A2F" w14:textId="77777777" w:rsidTr="00061F11">
        <w:trPr>
          <w:trHeight w:val="285"/>
        </w:trPr>
        <w:tc>
          <w:tcPr>
            <w:tcW w:w="567" w:type="dxa"/>
            <w:shd w:val="clear" w:color="auto" w:fill="auto"/>
          </w:tcPr>
          <w:p w14:paraId="7FADD9EC" w14:textId="37147240" w:rsidR="00E075C5" w:rsidRPr="00ED2BAC" w:rsidRDefault="00011BC0" w:rsidP="008D1B35">
            <w:pPr>
              <w:pStyle w:val="NoSpacing"/>
              <w:jc w:val="center"/>
              <w:rPr>
                <w:rFonts w:cs="Times New Roman"/>
                <w:szCs w:val="22"/>
              </w:rPr>
            </w:pPr>
            <w:r>
              <w:rPr>
                <w:rFonts w:cs="Times New Roman"/>
                <w:szCs w:val="22"/>
              </w:rPr>
              <w:t>6</w:t>
            </w:r>
            <w:r w:rsidR="00E075C5" w:rsidRPr="00ED2BAC">
              <w:rPr>
                <w:rFonts w:cs="Times New Roman"/>
                <w:szCs w:val="22"/>
              </w:rPr>
              <w:t>.</w:t>
            </w:r>
          </w:p>
        </w:tc>
        <w:tc>
          <w:tcPr>
            <w:tcW w:w="2268" w:type="dxa"/>
            <w:shd w:val="clear" w:color="auto" w:fill="auto"/>
            <w:vAlign w:val="center"/>
          </w:tcPr>
          <w:p w14:paraId="4B8E3D20" w14:textId="08397E7B"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Dienas stacionārā</w:t>
            </w:r>
          </w:p>
        </w:tc>
        <w:tc>
          <w:tcPr>
            <w:tcW w:w="1418" w:type="dxa"/>
            <w:shd w:val="clear" w:color="auto" w:fill="auto"/>
            <w:vAlign w:val="center"/>
          </w:tcPr>
          <w:p w14:paraId="2ACBE159" w14:textId="0D0D0127"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6A90DC4F" w14:textId="46F1E9EB"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5260BFC1" w14:textId="2BFE9ADE"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64A92F05" w14:textId="7AD095F6"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612</w:t>
            </w:r>
          </w:p>
        </w:tc>
        <w:tc>
          <w:tcPr>
            <w:tcW w:w="1417" w:type="dxa"/>
            <w:shd w:val="clear" w:color="auto" w:fill="auto"/>
            <w:vAlign w:val="center"/>
          </w:tcPr>
          <w:p w14:paraId="497DBFD6" w14:textId="6008B6FC"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870</w:t>
            </w:r>
          </w:p>
        </w:tc>
        <w:tc>
          <w:tcPr>
            <w:tcW w:w="1560" w:type="dxa"/>
            <w:shd w:val="clear" w:color="auto" w:fill="auto"/>
            <w:vAlign w:val="center"/>
          </w:tcPr>
          <w:p w14:paraId="78355998" w14:textId="266FC344" w:rsidR="00685AAF" w:rsidRPr="00ED2BAC" w:rsidRDefault="00011BC0">
            <w:pPr>
              <w:pStyle w:val="NoSpacing"/>
              <w:jc w:val="center"/>
              <w:rPr>
                <w:rFonts w:cs="Times New Roman"/>
                <w:i/>
                <w:iCs/>
                <w:szCs w:val="22"/>
              </w:rPr>
            </w:pPr>
            <w:r w:rsidRPr="00ED2BAC">
              <w:rPr>
                <w:rFonts w:eastAsia="Times New Roman" w:cs="Times New Roman"/>
                <w:i/>
                <w:iCs/>
                <w:szCs w:val="22"/>
              </w:rPr>
              <w:t>6</w:t>
            </w:r>
            <w:r>
              <w:rPr>
                <w:rFonts w:eastAsia="Times New Roman" w:cs="Times New Roman"/>
                <w:i/>
                <w:iCs/>
                <w:szCs w:val="22"/>
              </w:rPr>
              <w:t>62</w:t>
            </w:r>
          </w:p>
        </w:tc>
        <w:tc>
          <w:tcPr>
            <w:tcW w:w="1275" w:type="dxa"/>
            <w:shd w:val="clear" w:color="auto" w:fill="auto"/>
            <w:vAlign w:val="center"/>
          </w:tcPr>
          <w:p w14:paraId="31BB08CB" w14:textId="59627824" w:rsidR="00685AAF" w:rsidRPr="00ED2BAC" w:rsidRDefault="00DF22A5"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tcPr>
          <w:p w14:paraId="6F4D0EDD" w14:textId="08AFDA93" w:rsidR="00685AAF" w:rsidRPr="008D1B35" w:rsidRDefault="00DF22A5" w:rsidP="008D1B35">
            <w:pPr>
              <w:pStyle w:val="NoSpacing"/>
              <w:rPr>
                <w:rFonts w:cs="Times New Roman"/>
                <w:iCs/>
                <w:szCs w:val="22"/>
              </w:rPr>
            </w:pPr>
            <w:r w:rsidRPr="008D1B35">
              <w:rPr>
                <w:rFonts w:eastAsia="Times New Roman" w:cs="Times New Roman"/>
                <w:szCs w:val="24"/>
              </w:rPr>
              <w:t>Palielinājās</w:t>
            </w:r>
            <w:r w:rsidR="00685AAF" w:rsidRPr="008D1B35">
              <w:rPr>
                <w:rFonts w:eastAsia="Times New Roman" w:cs="Times New Roman"/>
                <w:szCs w:val="24"/>
              </w:rPr>
              <w:t xml:space="preserve"> plānveida operācij</w:t>
            </w:r>
            <w:r w:rsidRPr="008D1B35">
              <w:rPr>
                <w:rFonts w:eastAsia="Times New Roman" w:cs="Times New Roman"/>
                <w:szCs w:val="24"/>
              </w:rPr>
              <w:t xml:space="preserve">u skaits pēc </w:t>
            </w:r>
            <w:r w:rsidRPr="008D1B35">
              <w:rPr>
                <w:rFonts w:cs="Times New Roman"/>
                <w:iCs/>
                <w:szCs w:val="22"/>
              </w:rPr>
              <w:t xml:space="preserve">Covid-19  noteikto ierobežojumu atcelšanas no </w:t>
            </w:r>
            <w:r w:rsidRPr="008D1B35">
              <w:rPr>
                <w:rFonts w:eastAsia="Times New Roman" w:cs="Times New Roman"/>
                <w:szCs w:val="24"/>
              </w:rPr>
              <w:t>2022.</w:t>
            </w:r>
            <w:r w:rsidR="00FA5B2A" w:rsidRPr="00ED2BAC">
              <w:rPr>
                <w:rFonts w:eastAsia="Times New Roman" w:cs="Times New Roman"/>
                <w:szCs w:val="24"/>
              </w:rPr>
              <w:t> </w:t>
            </w:r>
            <w:r w:rsidRPr="008D1B35">
              <w:rPr>
                <w:rFonts w:eastAsia="Times New Roman" w:cs="Times New Roman"/>
                <w:szCs w:val="24"/>
              </w:rPr>
              <w:t>g</w:t>
            </w:r>
            <w:r w:rsidR="00FA5B2A" w:rsidRPr="00ED2BAC">
              <w:rPr>
                <w:rFonts w:eastAsia="Times New Roman" w:cs="Times New Roman"/>
                <w:szCs w:val="24"/>
              </w:rPr>
              <w:t>ada</w:t>
            </w:r>
            <w:r w:rsidRPr="008D1B35">
              <w:rPr>
                <w:rFonts w:eastAsia="Times New Roman" w:cs="Times New Roman"/>
                <w:szCs w:val="24"/>
              </w:rPr>
              <w:t xml:space="preserve"> I</w:t>
            </w:r>
            <w:r w:rsidR="00ED2BAC">
              <w:rPr>
                <w:rFonts w:eastAsia="Times New Roman" w:cs="Times New Roman"/>
                <w:szCs w:val="24"/>
              </w:rPr>
              <w:t> </w:t>
            </w:r>
            <w:r w:rsidRPr="008D1B35">
              <w:rPr>
                <w:rFonts w:eastAsia="Times New Roman" w:cs="Times New Roman"/>
                <w:szCs w:val="24"/>
              </w:rPr>
              <w:t>pusgada</w:t>
            </w:r>
            <w:r w:rsidR="00FA5B2A" w:rsidRPr="00ED2BAC">
              <w:rPr>
                <w:rFonts w:eastAsia="Times New Roman" w:cs="Times New Roman"/>
                <w:szCs w:val="24"/>
              </w:rPr>
              <w:t>.</w:t>
            </w:r>
          </w:p>
        </w:tc>
      </w:tr>
      <w:tr w:rsidR="00ED2BAC" w:rsidRPr="00ED2BAC" w14:paraId="27B48F07" w14:textId="77777777" w:rsidTr="00061F11">
        <w:trPr>
          <w:trHeight w:val="285"/>
        </w:trPr>
        <w:tc>
          <w:tcPr>
            <w:tcW w:w="567" w:type="dxa"/>
            <w:shd w:val="clear" w:color="auto" w:fill="auto"/>
          </w:tcPr>
          <w:p w14:paraId="64E989C4" w14:textId="5D60E622" w:rsidR="00685AAF" w:rsidRPr="00ED2BAC" w:rsidRDefault="00011BC0" w:rsidP="008D1B35">
            <w:pPr>
              <w:pStyle w:val="NoSpacing"/>
              <w:jc w:val="center"/>
              <w:rPr>
                <w:rFonts w:cs="Times New Roman"/>
                <w:szCs w:val="22"/>
              </w:rPr>
            </w:pPr>
            <w:r>
              <w:rPr>
                <w:rFonts w:cs="Times New Roman"/>
                <w:szCs w:val="22"/>
              </w:rPr>
              <w:t>7</w:t>
            </w:r>
            <w:r w:rsidR="00E075C5" w:rsidRPr="00ED2BAC">
              <w:rPr>
                <w:rFonts w:cs="Times New Roman"/>
                <w:szCs w:val="22"/>
              </w:rPr>
              <w:t>.</w:t>
            </w:r>
          </w:p>
        </w:tc>
        <w:tc>
          <w:tcPr>
            <w:tcW w:w="2268" w:type="dxa"/>
            <w:shd w:val="clear" w:color="auto" w:fill="auto"/>
            <w:vAlign w:val="center"/>
          </w:tcPr>
          <w:p w14:paraId="6E5717E4" w14:textId="54DFD735"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Diennakts stacionārā</w:t>
            </w:r>
          </w:p>
        </w:tc>
        <w:tc>
          <w:tcPr>
            <w:tcW w:w="1418" w:type="dxa"/>
            <w:shd w:val="clear" w:color="auto" w:fill="auto"/>
            <w:vAlign w:val="center"/>
          </w:tcPr>
          <w:p w14:paraId="1E3C710E" w14:textId="2C9292FC"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0FC9D6DE" w14:textId="0E1DA9A3"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4D44BFA4" w14:textId="1B264C2D"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6178CADF" w14:textId="6969910C"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2003</w:t>
            </w:r>
          </w:p>
        </w:tc>
        <w:tc>
          <w:tcPr>
            <w:tcW w:w="1417" w:type="dxa"/>
            <w:shd w:val="clear" w:color="auto" w:fill="auto"/>
            <w:vAlign w:val="center"/>
          </w:tcPr>
          <w:p w14:paraId="720BB41C" w14:textId="246B5073"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2364</w:t>
            </w:r>
          </w:p>
        </w:tc>
        <w:tc>
          <w:tcPr>
            <w:tcW w:w="1560" w:type="dxa"/>
            <w:shd w:val="clear" w:color="auto" w:fill="auto"/>
            <w:vAlign w:val="center"/>
          </w:tcPr>
          <w:p w14:paraId="460993FA" w14:textId="11EE6C61" w:rsidR="00685AAF" w:rsidRPr="00ED2BAC" w:rsidRDefault="00011BC0">
            <w:pPr>
              <w:pStyle w:val="NoSpacing"/>
              <w:jc w:val="center"/>
              <w:rPr>
                <w:rFonts w:cs="Times New Roman"/>
                <w:i/>
                <w:iCs/>
                <w:szCs w:val="22"/>
              </w:rPr>
            </w:pPr>
            <w:r w:rsidRPr="00ED2BAC">
              <w:rPr>
                <w:rFonts w:eastAsia="Times New Roman" w:cs="Times New Roman"/>
                <w:i/>
                <w:iCs/>
                <w:szCs w:val="22"/>
              </w:rPr>
              <w:t>2</w:t>
            </w:r>
            <w:r>
              <w:rPr>
                <w:rFonts w:eastAsia="Times New Roman" w:cs="Times New Roman"/>
                <w:i/>
                <w:iCs/>
                <w:szCs w:val="22"/>
              </w:rPr>
              <w:t>168</w:t>
            </w:r>
          </w:p>
        </w:tc>
        <w:tc>
          <w:tcPr>
            <w:tcW w:w="1275" w:type="dxa"/>
            <w:shd w:val="clear" w:color="auto" w:fill="auto"/>
            <w:vAlign w:val="center"/>
          </w:tcPr>
          <w:p w14:paraId="787EB6C2" w14:textId="70EAFE2F" w:rsidR="00685AAF" w:rsidRPr="00ED2BAC" w:rsidRDefault="00685AAF"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tcPr>
          <w:p w14:paraId="3036219F" w14:textId="225A8352" w:rsidR="00685AAF" w:rsidRPr="008D1B35" w:rsidRDefault="00753440" w:rsidP="008D1B35">
            <w:pPr>
              <w:pStyle w:val="NoSpacing"/>
              <w:rPr>
                <w:rFonts w:cs="Times New Roman"/>
                <w:iCs/>
                <w:szCs w:val="22"/>
              </w:rPr>
            </w:pPr>
            <w:r w:rsidRPr="008D1B35">
              <w:rPr>
                <w:rFonts w:cs="Times New Roman"/>
                <w:bCs/>
                <w:szCs w:val="24"/>
              </w:rPr>
              <w:t>Palielinājies</w:t>
            </w:r>
            <w:r w:rsidR="00685AAF" w:rsidRPr="008D1B35">
              <w:rPr>
                <w:rFonts w:cs="Times New Roman"/>
                <w:bCs/>
                <w:szCs w:val="24"/>
              </w:rPr>
              <w:t xml:space="preserve"> sakarā ar akūto pacientu</w:t>
            </w:r>
            <w:r w:rsidR="005F44E6" w:rsidRPr="008D1B35">
              <w:rPr>
                <w:rFonts w:cs="Times New Roman"/>
                <w:bCs/>
                <w:szCs w:val="24"/>
              </w:rPr>
              <w:t>, plānveida pacientu</w:t>
            </w:r>
            <w:r w:rsidR="00685AAF" w:rsidRPr="008D1B35">
              <w:rPr>
                <w:rFonts w:cs="Times New Roman"/>
                <w:bCs/>
                <w:szCs w:val="24"/>
              </w:rPr>
              <w:t xml:space="preserve"> </w:t>
            </w:r>
            <w:r w:rsidR="00685AAF" w:rsidRPr="008D1B35">
              <w:rPr>
                <w:rFonts w:cs="Times New Roman"/>
                <w:bCs/>
                <w:szCs w:val="24"/>
              </w:rPr>
              <w:lastRenderedPageBreak/>
              <w:t>skaita pieaugumu</w:t>
            </w:r>
            <w:r w:rsidR="00DF22A5" w:rsidRPr="008D1B35">
              <w:rPr>
                <w:rFonts w:cs="Times New Roman"/>
                <w:bCs/>
                <w:szCs w:val="24"/>
              </w:rPr>
              <w:t xml:space="preserve"> un </w:t>
            </w:r>
            <w:r w:rsidR="00DF22A5" w:rsidRPr="008D1B35">
              <w:rPr>
                <w:rFonts w:cs="Times New Roman"/>
                <w:iCs/>
                <w:szCs w:val="22"/>
              </w:rPr>
              <w:t xml:space="preserve">Covid-19 noteikto ierobežojumu atcelšanas no </w:t>
            </w:r>
            <w:r w:rsidR="00DF22A5" w:rsidRPr="008D1B35">
              <w:rPr>
                <w:rFonts w:eastAsia="Times New Roman" w:cs="Times New Roman"/>
                <w:szCs w:val="24"/>
              </w:rPr>
              <w:t>2022.</w:t>
            </w:r>
            <w:r w:rsidR="00FA5B2A" w:rsidRPr="00ED2BAC">
              <w:rPr>
                <w:rFonts w:eastAsia="Times New Roman" w:cs="Times New Roman"/>
                <w:szCs w:val="24"/>
              </w:rPr>
              <w:t> </w:t>
            </w:r>
            <w:r w:rsidR="00DF22A5" w:rsidRPr="008D1B35">
              <w:rPr>
                <w:rFonts w:eastAsia="Times New Roman" w:cs="Times New Roman"/>
                <w:szCs w:val="24"/>
              </w:rPr>
              <w:t>g</w:t>
            </w:r>
            <w:r w:rsidR="00FA5B2A" w:rsidRPr="00ED2BAC">
              <w:rPr>
                <w:rFonts w:eastAsia="Times New Roman" w:cs="Times New Roman"/>
                <w:szCs w:val="24"/>
              </w:rPr>
              <w:t>ada</w:t>
            </w:r>
            <w:r w:rsidR="00DF22A5" w:rsidRPr="008D1B35">
              <w:rPr>
                <w:rFonts w:eastAsia="Times New Roman" w:cs="Times New Roman"/>
                <w:szCs w:val="24"/>
              </w:rPr>
              <w:t xml:space="preserve"> I</w:t>
            </w:r>
            <w:r w:rsidR="00ED2BAC">
              <w:rPr>
                <w:rFonts w:eastAsia="Times New Roman" w:cs="Times New Roman"/>
                <w:szCs w:val="24"/>
              </w:rPr>
              <w:t> </w:t>
            </w:r>
            <w:r w:rsidR="00DF22A5" w:rsidRPr="008D1B35">
              <w:rPr>
                <w:rFonts w:eastAsia="Times New Roman" w:cs="Times New Roman"/>
                <w:szCs w:val="24"/>
              </w:rPr>
              <w:t>pusgada</w:t>
            </w:r>
            <w:r w:rsidR="00FA5B2A" w:rsidRPr="00ED2BAC">
              <w:rPr>
                <w:rFonts w:eastAsia="Times New Roman" w:cs="Times New Roman"/>
                <w:szCs w:val="24"/>
              </w:rPr>
              <w:t>.</w:t>
            </w:r>
          </w:p>
        </w:tc>
      </w:tr>
      <w:tr w:rsidR="00ED2BAC" w:rsidRPr="00ED2BAC" w14:paraId="4B3067F5" w14:textId="77777777" w:rsidTr="00061F11">
        <w:trPr>
          <w:trHeight w:val="285"/>
        </w:trPr>
        <w:tc>
          <w:tcPr>
            <w:tcW w:w="567" w:type="dxa"/>
            <w:shd w:val="clear" w:color="auto" w:fill="auto"/>
          </w:tcPr>
          <w:p w14:paraId="13B83E85" w14:textId="056CB816" w:rsidR="00685AAF" w:rsidRPr="00ED2BAC" w:rsidRDefault="00011BC0" w:rsidP="008D1B35">
            <w:pPr>
              <w:pStyle w:val="NoSpacing"/>
              <w:jc w:val="center"/>
              <w:rPr>
                <w:rFonts w:cs="Times New Roman"/>
                <w:szCs w:val="22"/>
              </w:rPr>
            </w:pPr>
            <w:r>
              <w:rPr>
                <w:rFonts w:cs="Times New Roman"/>
                <w:szCs w:val="22"/>
              </w:rPr>
              <w:lastRenderedPageBreak/>
              <w:t>8</w:t>
            </w:r>
            <w:r w:rsidR="00E075C5" w:rsidRPr="00ED2BAC">
              <w:rPr>
                <w:rFonts w:cs="Times New Roman"/>
                <w:szCs w:val="22"/>
              </w:rPr>
              <w:t>.</w:t>
            </w:r>
          </w:p>
        </w:tc>
        <w:tc>
          <w:tcPr>
            <w:tcW w:w="2268" w:type="dxa"/>
            <w:shd w:val="clear" w:color="auto" w:fill="auto"/>
            <w:vAlign w:val="center"/>
          </w:tcPr>
          <w:p w14:paraId="1E433296" w14:textId="1B110A28"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t.sk. plastiskās ķirurģijas operāciju skaits</w:t>
            </w:r>
          </w:p>
        </w:tc>
        <w:tc>
          <w:tcPr>
            <w:tcW w:w="1418" w:type="dxa"/>
            <w:shd w:val="clear" w:color="auto" w:fill="auto"/>
            <w:vAlign w:val="center"/>
          </w:tcPr>
          <w:p w14:paraId="12F855CC" w14:textId="6B96558B"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5C003A84" w14:textId="015CB939"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0FD1B7C4" w14:textId="3E4610A9"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7B839D8F" w14:textId="7644C1DB"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164</w:t>
            </w:r>
          </w:p>
        </w:tc>
        <w:tc>
          <w:tcPr>
            <w:tcW w:w="1417" w:type="dxa"/>
            <w:shd w:val="clear" w:color="auto" w:fill="auto"/>
            <w:vAlign w:val="center"/>
          </w:tcPr>
          <w:p w14:paraId="03408278" w14:textId="09B22DFA"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183</w:t>
            </w:r>
          </w:p>
        </w:tc>
        <w:tc>
          <w:tcPr>
            <w:tcW w:w="1560" w:type="dxa"/>
            <w:shd w:val="clear" w:color="auto" w:fill="auto"/>
            <w:vAlign w:val="center"/>
          </w:tcPr>
          <w:p w14:paraId="5CD9F176" w14:textId="36DEC88F" w:rsidR="00685AAF" w:rsidRPr="00ED2BAC" w:rsidRDefault="00011BC0" w:rsidP="00061F11">
            <w:pPr>
              <w:pStyle w:val="NoSpacing"/>
              <w:jc w:val="center"/>
              <w:rPr>
                <w:rFonts w:cs="Times New Roman"/>
                <w:i/>
                <w:iCs/>
                <w:szCs w:val="22"/>
              </w:rPr>
            </w:pPr>
            <w:r>
              <w:rPr>
                <w:rFonts w:eastAsia="Times New Roman" w:cs="Times New Roman"/>
                <w:i/>
                <w:iCs/>
                <w:szCs w:val="22"/>
              </w:rPr>
              <w:t>194</w:t>
            </w:r>
          </w:p>
        </w:tc>
        <w:tc>
          <w:tcPr>
            <w:tcW w:w="1275" w:type="dxa"/>
            <w:shd w:val="clear" w:color="auto" w:fill="auto"/>
            <w:vAlign w:val="center"/>
          </w:tcPr>
          <w:p w14:paraId="30111ABB" w14:textId="46CC7F0C" w:rsidR="00685AAF" w:rsidRPr="00ED2BAC" w:rsidRDefault="00DF22A5"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vAlign w:val="center"/>
          </w:tcPr>
          <w:p w14:paraId="1B3B40C4" w14:textId="58EC153C" w:rsidR="00685AAF" w:rsidRPr="008D1B35" w:rsidRDefault="00DF22A5" w:rsidP="008D1B35">
            <w:pPr>
              <w:pStyle w:val="NoSpacing"/>
              <w:rPr>
                <w:rFonts w:cs="Times New Roman"/>
                <w:iCs/>
                <w:szCs w:val="22"/>
              </w:rPr>
            </w:pPr>
            <w:r w:rsidRPr="008D1B35">
              <w:rPr>
                <w:rFonts w:eastAsia="Times New Roman" w:cs="Times New Roman"/>
                <w:szCs w:val="24"/>
              </w:rPr>
              <w:t xml:space="preserve">Palielinājās plānveida operāciju skaits pēc </w:t>
            </w:r>
            <w:r w:rsidRPr="008D1B35">
              <w:rPr>
                <w:rFonts w:cs="Times New Roman"/>
                <w:iCs/>
                <w:szCs w:val="22"/>
              </w:rPr>
              <w:t xml:space="preserve">Covid-19 noteikto ierobežojumu atcelšanas no </w:t>
            </w:r>
            <w:r w:rsidRPr="008D1B35">
              <w:rPr>
                <w:rFonts w:eastAsia="Times New Roman" w:cs="Times New Roman"/>
                <w:szCs w:val="24"/>
              </w:rPr>
              <w:t>2022.</w:t>
            </w:r>
            <w:r w:rsidR="00FA5B2A" w:rsidRPr="00ED2BAC">
              <w:rPr>
                <w:rFonts w:eastAsia="Times New Roman" w:cs="Times New Roman"/>
                <w:szCs w:val="24"/>
              </w:rPr>
              <w:t> </w:t>
            </w:r>
            <w:r w:rsidRPr="008D1B35">
              <w:rPr>
                <w:rFonts w:eastAsia="Times New Roman" w:cs="Times New Roman"/>
                <w:szCs w:val="24"/>
              </w:rPr>
              <w:t>g</w:t>
            </w:r>
            <w:r w:rsidR="00FA5B2A" w:rsidRPr="00ED2BAC">
              <w:rPr>
                <w:rFonts w:eastAsia="Times New Roman" w:cs="Times New Roman"/>
                <w:szCs w:val="24"/>
              </w:rPr>
              <w:t>ada</w:t>
            </w:r>
            <w:r w:rsidRPr="008D1B35">
              <w:rPr>
                <w:rFonts w:eastAsia="Times New Roman" w:cs="Times New Roman"/>
                <w:szCs w:val="24"/>
              </w:rPr>
              <w:t xml:space="preserve"> I</w:t>
            </w:r>
            <w:r w:rsidR="00ED2BAC">
              <w:rPr>
                <w:rFonts w:eastAsia="Times New Roman" w:cs="Times New Roman"/>
                <w:szCs w:val="24"/>
              </w:rPr>
              <w:t> </w:t>
            </w:r>
            <w:r w:rsidRPr="008D1B35">
              <w:rPr>
                <w:rFonts w:eastAsia="Times New Roman" w:cs="Times New Roman"/>
                <w:szCs w:val="24"/>
              </w:rPr>
              <w:t>pusgada</w:t>
            </w:r>
            <w:r w:rsidR="00FA5B2A" w:rsidRPr="00ED2BAC">
              <w:rPr>
                <w:rFonts w:eastAsia="Times New Roman" w:cs="Times New Roman"/>
                <w:szCs w:val="24"/>
              </w:rPr>
              <w:t>.</w:t>
            </w:r>
          </w:p>
        </w:tc>
      </w:tr>
      <w:tr w:rsidR="00ED2BAC" w:rsidRPr="00ED2BAC" w14:paraId="655CFBF8" w14:textId="77777777" w:rsidTr="00061F11">
        <w:trPr>
          <w:trHeight w:val="285"/>
        </w:trPr>
        <w:tc>
          <w:tcPr>
            <w:tcW w:w="567" w:type="dxa"/>
            <w:shd w:val="clear" w:color="auto" w:fill="auto"/>
          </w:tcPr>
          <w:p w14:paraId="11622D2C" w14:textId="73F78CB7" w:rsidR="00685AAF" w:rsidRPr="00ED2BAC" w:rsidRDefault="00011BC0" w:rsidP="008D1B35">
            <w:pPr>
              <w:pStyle w:val="NoSpacing"/>
              <w:jc w:val="center"/>
              <w:rPr>
                <w:rFonts w:cs="Times New Roman"/>
                <w:szCs w:val="22"/>
              </w:rPr>
            </w:pPr>
            <w:r>
              <w:rPr>
                <w:rFonts w:cs="Times New Roman"/>
                <w:szCs w:val="22"/>
              </w:rPr>
              <w:t>9</w:t>
            </w:r>
            <w:r w:rsidR="00E075C5" w:rsidRPr="00ED2BAC">
              <w:rPr>
                <w:rFonts w:cs="Times New Roman"/>
                <w:szCs w:val="22"/>
              </w:rPr>
              <w:t>.</w:t>
            </w:r>
          </w:p>
        </w:tc>
        <w:tc>
          <w:tcPr>
            <w:tcW w:w="2268" w:type="dxa"/>
            <w:shd w:val="clear" w:color="auto" w:fill="auto"/>
            <w:vAlign w:val="center"/>
          </w:tcPr>
          <w:p w14:paraId="7E6BA1AF" w14:textId="3B3B3328"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 xml:space="preserve">t.sk. </w:t>
            </w:r>
            <w:proofErr w:type="spellStart"/>
            <w:r w:rsidRPr="00ED2BAC">
              <w:rPr>
                <w:rFonts w:eastAsia="Times New Roman" w:cs="Times New Roman"/>
                <w:sz w:val="22"/>
                <w:szCs w:val="22"/>
              </w:rPr>
              <w:t>bariatrijas</w:t>
            </w:r>
            <w:proofErr w:type="spellEnd"/>
            <w:r w:rsidRPr="00ED2BAC">
              <w:rPr>
                <w:rFonts w:eastAsia="Times New Roman" w:cs="Times New Roman"/>
                <w:sz w:val="22"/>
                <w:szCs w:val="22"/>
              </w:rPr>
              <w:t xml:space="preserve"> operāciju skaits</w:t>
            </w:r>
          </w:p>
        </w:tc>
        <w:tc>
          <w:tcPr>
            <w:tcW w:w="1418" w:type="dxa"/>
            <w:shd w:val="clear" w:color="auto" w:fill="auto"/>
            <w:vAlign w:val="center"/>
          </w:tcPr>
          <w:p w14:paraId="0226B954" w14:textId="4DB8F2D2"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22A07DA5" w14:textId="4B48493D"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0200EA48" w14:textId="13F461DC"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78286D45" w14:textId="46CDD7E8"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62</w:t>
            </w:r>
          </w:p>
        </w:tc>
        <w:tc>
          <w:tcPr>
            <w:tcW w:w="1417" w:type="dxa"/>
            <w:shd w:val="clear" w:color="auto" w:fill="auto"/>
            <w:vAlign w:val="center"/>
          </w:tcPr>
          <w:p w14:paraId="41F4FB36" w14:textId="05ED5233"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16</w:t>
            </w:r>
          </w:p>
        </w:tc>
        <w:tc>
          <w:tcPr>
            <w:tcW w:w="1560" w:type="dxa"/>
            <w:shd w:val="clear" w:color="auto" w:fill="auto"/>
            <w:vAlign w:val="center"/>
          </w:tcPr>
          <w:p w14:paraId="6E561CDB" w14:textId="7ADE3439" w:rsidR="00685AAF" w:rsidRPr="00ED2BAC" w:rsidRDefault="00011BC0" w:rsidP="00061F11">
            <w:pPr>
              <w:pStyle w:val="NoSpacing"/>
              <w:jc w:val="center"/>
              <w:rPr>
                <w:rFonts w:cs="Times New Roman"/>
                <w:i/>
                <w:iCs/>
                <w:szCs w:val="22"/>
              </w:rPr>
            </w:pPr>
            <w:r>
              <w:rPr>
                <w:rFonts w:eastAsia="Times New Roman" w:cs="Times New Roman"/>
                <w:i/>
                <w:iCs/>
                <w:szCs w:val="22"/>
              </w:rPr>
              <w:t>51</w:t>
            </w:r>
          </w:p>
        </w:tc>
        <w:tc>
          <w:tcPr>
            <w:tcW w:w="1275" w:type="dxa"/>
            <w:shd w:val="clear" w:color="auto" w:fill="auto"/>
            <w:vAlign w:val="center"/>
          </w:tcPr>
          <w:p w14:paraId="789E0061" w14:textId="2A3423E2" w:rsidR="00685AAF" w:rsidRPr="00ED2BAC" w:rsidRDefault="00685AAF" w:rsidP="00061F11">
            <w:pPr>
              <w:pStyle w:val="NoSpacing"/>
              <w:jc w:val="center"/>
              <w:rPr>
                <w:b/>
                <w:bCs/>
                <w:sz w:val="32"/>
                <w:szCs w:val="32"/>
                <w:highlight w:val="red"/>
              </w:rPr>
            </w:pPr>
            <w:r w:rsidRPr="00ED2BAC">
              <w:rPr>
                <w:b/>
                <w:bCs/>
                <w:sz w:val="32"/>
                <w:szCs w:val="32"/>
                <w:highlight w:val="red"/>
              </w:rPr>
              <w:t>↓</w:t>
            </w:r>
          </w:p>
        </w:tc>
        <w:tc>
          <w:tcPr>
            <w:tcW w:w="2977" w:type="dxa"/>
            <w:shd w:val="clear" w:color="auto" w:fill="auto"/>
          </w:tcPr>
          <w:p w14:paraId="60818F22" w14:textId="17C56D48" w:rsidR="00685AAF" w:rsidRPr="008D1B35" w:rsidRDefault="00DF22A5" w:rsidP="008D1B35">
            <w:pPr>
              <w:pStyle w:val="NoSpacing"/>
              <w:rPr>
                <w:rFonts w:cs="Times New Roman"/>
                <w:iCs/>
                <w:szCs w:val="22"/>
              </w:rPr>
            </w:pPr>
            <w:r w:rsidRPr="008D1B35">
              <w:rPr>
                <w:rFonts w:cs="Times New Roman"/>
                <w:iCs/>
                <w:szCs w:val="22"/>
              </w:rPr>
              <w:t>Samazinājās sakarā ar pieprasījuma samazinājumu un Covid-19 noteiktajiem ierobežojumiem 2022.</w:t>
            </w:r>
            <w:r w:rsidR="00FA5B2A" w:rsidRPr="00ED2BAC">
              <w:rPr>
                <w:rFonts w:cs="Times New Roman"/>
                <w:iCs/>
                <w:szCs w:val="22"/>
              </w:rPr>
              <w:t> </w:t>
            </w:r>
            <w:r w:rsidRPr="008D1B35">
              <w:rPr>
                <w:rFonts w:cs="Times New Roman"/>
                <w:iCs/>
                <w:szCs w:val="22"/>
              </w:rPr>
              <w:t>g</w:t>
            </w:r>
            <w:r w:rsidR="00FA5B2A" w:rsidRPr="00ED2BAC">
              <w:rPr>
                <w:rFonts w:cs="Times New Roman"/>
                <w:iCs/>
                <w:szCs w:val="22"/>
              </w:rPr>
              <w:t>ada</w:t>
            </w:r>
            <w:r w:rsidRPr="008D1B35">
              <w:rPr>
                <w:rFonts w:cs="Times New Roman"/>
                <w:iCs/>
                <w:szCs w:val="22"/>
              </w:rPr>
              <w:t xml:space="preserve"> I</w:t>
            </w:r>
            <w:r w:rsidR="00ED2BAC">
              <w:rPr>
                <w:rFonts w:cs="Times New Roman"/>
                <w:iCs/>
                <w:szCs w:val="22"/>
              </w:rPr>
              <w:t> </w:t>
            </w:r>
            <w:r w:rsidRPr="008D1B35">
              <w:rPr>
                <w:rFonts w:cs="Times New Roman"/>
                <w:iCs/>
                <w:szCs w:val="22"/>
              </w:rPr>
              <w:t>pusg</w:t>
            </w:r>
            <w:r w:rsidR="00FA5B2A" w:rsidRPr="00ED2BAC">
              <w:rPr>
                <w:rFonts w:cs="Times New Roman"/>
                <w:iCs/>
                <w:szCs w:val="22"/>
              </w:rPr>
              <w:t>ada.</w:t>
            </w:r>
          </w:p>
        </w:tc>
      </w:tr>
      <w:tr w:rsidR="00ED2BAC" w:rsidRPr="00ED2BAC" w14:paraId="75EB219E" w14:textId="77777777" w:rsidTr="00061F11">
        <w:trPr>
          <w:trHeight w:val="285"/>
        </w:trPr>
        <w:tc>
          <w:tcPr>
            <w:tcW w:w="567" w:type="dxa"/>
            <w:shd w:val="clear" w:color="auto" w:fill="auto"/>
          </w:tcPr>
          <w:p w14:paraId="13AC30A0" w14:textId="0BFE283E" w:rsidR="00685AAF" w:rsidRPr="00ED2BAC" w:rsidRDefault="00011BC0" w:rsidP="008D1B35">
            <w:pPr>
              <w:pStyle w:val="NoSpacing"/>
              <w:jc w:val="center"/>
              <w:rPr>
                <w:rFonts w:cs="Times New Roman"/>
                <w:szCs w:val="22"/>
              </w:rPr>
            </w:pPr>
            <w:r>
              <w:rPr>
                <w:rFonts w:cs="Times New Roman"/>
                <w:szCs w:val="22"/>
              </w:rPr>
              <w:t>10</w:t>
            </w:r>
            <w:r w:rsidR="00E075C5" w:rsidRPr="00ED2BAC">
              <w:rPr>
                <w:rFonts w:cs="Times New Roman"/>
                <w:szCs w:val="22"/>
              </w:rPr>
              <w:t>.</w:t>
            </w:r>
          </w:p>
        </w:tc>
        <w:tc>
          <w:tcPr>
            <w:tcW w:w="2268" w:type="dxa"/>
            <w:shd w:val="clear" w:color="auto" w:fill="auto"/>
            <w:vAlign w:val="center"/>
          </w:tcPr>
          <w:p w14:paraId="4FD21CB3" w14:textId="58758E94"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Dzemdību skaits</w:t>
            </w:r>
          </w:p>
        </w:tc>
        <w:tc>
          <w:tcPr>
            <w:tcW w:w="1418" w:type="dxa"/>
            <w:shd w:val="clear" w:color="auto" w:fill="auto"/>
            <w:vAlign w:val="center"/>
          </w:tcPr>
          <w:p w14:paraId="4AA3F02B" w14:textId="6310127F"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0E41861A" w14:textId="7AA280A7"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02C25D2E" w14:textId="5E35CD40"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757D56FE" w14:textId="61E0C81B"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1687</w:t>
            </w:r>
          </w:p>
        </w:tc>
        <w:tc>
          <w:tcPr>
            <w:tcW w:w="1417" w:type="dxa"/>
            <w:shd w:val="clear" w:color="auto" w:fill="auto"/>
            <w:vAlign w:val="center"/>
          </w:tcPr>
          <w:p w14:paraId="647F51B3" w14:textId="1A334CD6"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1326</w:t>
            </w:r>
          </w:p>
        </w:tc>
        <w:tc>
          <w:tcPr>
            <w:tcW w:w="1560" w:type="dxa"/>
            <w:shd w:val="clear" w:color="auto" w:fill="auto"/>
            <w:vAlign w:val="center"/>
          </w:tcPr>
          <w:p w14:paraId="036E2183" w14:textId="1E8B2061" w:rsidR="00685AAF" w:rsidRPr="00ED2BAC" w:rsidRDefault="00011BC0">
            <w:pPr>
              <w:pStyle w:val="NoSpacing"/>
              <w:jc w:val="center"/>
              <w:rPr>
                <w:rFonts w:cs="Times New Roman"/>
                <w:i/>
                <w:iCs/>
                <w:szCs w:val="22"/>
              </w:rPr>
            </w:pPr>
            <w:r w:rsidRPr="00ED2BAC">
              <w:rPr>
                <w:rFonts w:eastAsia="Times New Roman" w:cs="Times New Roman"/>
                <w:i/>
                <w:iCs/>
                <w:szCs w:val="22"/>
              </w:rPr>
              <w:t>1</w:t>
            </w:r>
            <w:r>
              <w:rPr>
                <w:rFonts w:eastAsia="Times New Roman" w:cs="Times New Roman"/>
                <w:i/>
                <w:iCs/>
                <w:szCs w:val="22"/>
              </w:rPr>
              <w:t>840</w:t>
            </w:r>
          </w:p>
        </w:tc>
        <w:tc>
          <w:tcPr>
            <w:tcW w:w="1275" w:type="dxa"/>
            <w:shd w:val="clear" w:color="auto" w:fill="auto"/>
            <w:vAlign w:val="center"/>
          </w:tcPr>
          <w:p w14:paraId="33085E21" w14:textId="3442BF07" w:rsidR="00685AAF" w:rsidRPr="00ED2BAC" w:rsidRDefault="00DF22A5" w:rsidP="00061F11">
            <w:pPr>
              <w:pStyle w:val="NoSpacing"/>
              <w:jc w:val="center"/>
              <w:rPr>
                <w:b/>
                <w:bCs/>
                <w:sz w:val="32"/>
                <w:szCs w:val="32"/>
                <w:highlight w:val="red"/>
              </w:rPr>
            </w:pPr>
            <w:r w:rsidRPr="00ED2BAC">
              <w:rPr>
                <w:b/>
                <w:bCs/>
                <w:sz w:val="32"/>
                <w:szCs w:val="32"/>
                <w:highlight w:val="red"/>
              </w:rPr>
              <w:t>↓</w:t>
            </w:r>
          </w:p>
        </w:tc>
        <w:tc>
          <w:tcPr>
            <w:tcW w:w="2977" w:type="dxa"/>
            <w:shd w:val="clear" w:color="auto" w:fill="auto"/>
          </w:tcPr>
          <w:p w14:paraId="630FF306" w14:textId="6927C39F" w:rsidR="00685AAF" w:rsidRPr="008D1B35" w:rsidRDefault="00DF22A5" w:rsidP="008D1B35">
            <w:pPr>
              <w:pStyle w:val="NoSpacing"/>
              <w:rPr>
                <w:rFonts w:cs="Times New Roman"/>
                <w:iCs/>
                <w:szCs w:val="22"/>
              </w:rPr>
            </w:pPr>
            <w:r w:rsidRPr="008D1B35">
              <w:rPr>
                <w:rFonts w:cs="Times New Roman"/>
                <w:iCs/>
                <w:szCs w:val="22"/>
              </w:rPr>
              <w:t xml:space="preserve">Samazinās </w:t>
            </w:r>
            <w:r w:rsidR="00753440" w:rsidRPr="008D1B35">
              <w:rPr>
                <w:rFonts w:cs="Times New Roman"/>
                <w:iCs/>
                <w:szCs w:val="22"/>
              </w:rPr>
              <w:t>dzemdīb</w:t>
            </w:r>
            <w:r w:rsidRPr="008D1B35">
              <w:rPr>
                <w:rFonts w:cs="Times New Roman"/>
                <w:iCs/>
                <w:szCs w:val="22"/>
              </w:rPr>
              <w:t>u skaits visā valstī</w:t>
            </w:r>
            <w:r w:rsidR="007A2132" w:rsidRPr="008D1B35">
              <w:rPr>
                <w:rFonts w:cs="Times New Roman"/>
                <w:iCs/>
                <w:szCs w:val="22"/>
              </w:rPr>
              <w:t xml:space="preserve"> 2022./ 2021.</w:t>
            </w:r>
            <w:r w:rsidR="00FA5B2A" w:rsidRPr="00ED2BAC">
              <w:rPr>
                <w:rFonts w:cs="Times New Roman"/>
                <w:iCs/>
                <w:szCs w:val="22"/>
              </w:rPr>
              <w:t xml:space="preserve"> </w:t>
            </w:r>
            <w:r w:rsidR="007A2132" w:rsidRPr="008D1B35">
              <w:rPr>
                <w:rFonts w:cs="Times New Roman"/>
                <w:iCs/>
                <w:szCs w:val="22"/>
              </w:rPr>
              <w:t>g</w:t>
            </w:r>
            <w:r w:rsidR="00FA5B2A" w:rsidRPr="00ED2BAC">
              <w:rPr>
                <w:rFonts w:cs="Times New Roman"/>
                <w:iCs/>
                <w:szCs w:val="22"/>
              </w:rPr>
              <w:t>adā</w:t>
            </w:r>
            <w:r w:rsidR="007A2132" w:rsidRPr="008D1B35">
              <w:rPr>
                <w:rFonts w:cs="Times New Roman"/>
                <w:iCs/>
                <w:szCs w:val="22"/>
              </w:rPr>
              <w:t xml:space="preserve"> par 9</w:t>
            </w:r>
            <w:r w:rsidR="00FA5B2A" w:rsidRPr="00ED2BAC">
              <w:rPr>
                <w:rFonts w:cs="Times New Roman"/>
                <w:iCs/>
                <w:szCs w:val="22"/>
              </w:rPr>
              <w:t> </w:t>
            </w:r>
            <w:r w:rsidR="007A2132" w:rsidRPr="008D1B35">
              <w:rPr>
                <w:rFonts w:cs="Times New Roman"/>
                <w:iCs/>
                <w:szCs w:val="22"/>
              </w:rPr>
              <w:t>% (15</w:t>
            </w:r>
            <w:r w:rsidR="00FA5B2A" w:rsidRPr="00ED2BAC">
              <w:rPr>
                <w:rFonts w:cs="Times New Roman"/>
                <w:iCs/>
                <w:szCs w:val="22"/>
              </w:rPr>
              <w:t> </w:t>
            </w:r>
            <w:r w:rsidR="007A2132" w:rsidRPr="008D1B35">
              <w:rPr>
                <w:rFonts w:cs="Times New Roman"/>
                <w:iCs/>
                <w:szCs w:val="22"/>
              </w:rPr>
              <w:t>672/17</w:t>
            </w:r>
            <w:r w:rsidR="00FA5B2A" w:rsidRPr="00ED2BAC">
              <w:rPr>
                <w:rFonts w:cs="Times New Roman"/>
                <w:iCs/>
                <w:szCs w:val="22"/>
              </w:rPr>
              <w:t> </w:t>
            </w:r>
            <w:r w:rsidR="007A2132" w:rsidRPr="008D1B35">
              <w:rPr>
                <w:rFonts w:cs="Times New Roman"/>
                <w:iCs/>
                <w:szCs w:val="22"/>
              </w:rPr>
              <w:t>206)</w:t>
            </w:r>
            <w:r w:rsidR="00FA5B2A" w:rsidRPr="00ED2BAC">
              <w:rPr>
                <w:rFonts w:cs="Times New Roman"/>
                <w:iCs/>
                <w:szCs w:val="22"/>
              </w:rPr>
              <w:t>.</w:t>
            </w:r>
          </w:p>
        </w:tc>
      </w:tr>
      <w:tr w:rsidR="00ED2BAC" w:rsidRPr="00ED2BAC" w14:paraId="45EB0DF3" w14:textId="77777777" w:rsidTr="00061F11">
        <w:trPr>
          <w:trHeight w:val="285"/>
        </w:trPr>
        <w:tc>
          <w:tcPr>
            <w:tcW w:w="567" w:type="dxa"/>
            <w:shd w:val="clear" w:color="auto" w:fill="auto"/>
          </w:tcPr>
          <w:p w14:paraId="237C8501" w14:textId="77777777" w:rsidR="00685AAF" w:rsidRPr="00ED2BAC" w:rsidRDefault="00685AAF" w:rsidP="008D1B35">
            <w:pPr>
              <w:pStyle w:val="NoSpacing"/>
              <w:jc w:val="center"/>
              <w:rPr>
                <w:rFonts w:cs="Times New Roman"/>
                <w:szCs w:val="22"/>
              </w:rPr>
            </w:pPr>
          </w:p>
        </w:tc>
        <w:tc>
          <w:tcPr>
            <w:tcW w:w="2268" w:type="dxa"/>
            <w:shd w:val="clear" w:color="auto" w:fill="auto"/>
            <w:vAlign w:val="center"/>
          </w:tcPr>
          <w:p w14:paraId="7B0749EE" w14:textId="6583013C"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b/>
                <w:bCs/>
                <w:sz w:val="22"/>
                <w:szCs w:val="22"/>
              </w:rPr>
              <w:t>Ambulatori:</w:t>
            </w:r>
          </w:p>
        </w:tc>
        <w:tc>
          <w:tcPr>
            <w:tcW w:w="1418" w:type="dxa"/>
            <w:shd w:val="clear" w:color="auto" w:fill="auto"/>
            <w:vAlign w:val="center"/>
          </w:tcPr>
          <w:p w14:paraId="61AC361B" w14:textId="77777777" w:rsidR="00685AAF" w:rsidRPr="00ED2BAC" w:rsidRDefault="00685AAF" w:rsidP="00061F11">
            <w:pPr>
              <w:pStyle w:val="NoSpacing"/>
              <w:jc w:val="center"/>
              <w:rPr>
                <w:rFonts w:cs="Times New Roman"/>
                <w:i/>
                <w:iCs/>
                <w:szCs w:val="22"/>
              </w:rPr>
            </w:pPr>
          </w:p>
        </w:tc>
        <w:tc>
          <w:tcPr>
            <w:tcW w:w="709" w:type="dxa"/>
            <w:shd w:val="clear" w:color="auto" w:fill="auto"/>
            <w:vAlign w:val="center"/>
          </w:tcPr>
          <w:p w14:paraId="26A49362" w14:textId="77777777" w:rsidR="00685AAF" w:rsidRPr="00ED2BAC" w:rsidRDefault="00685AAF" w:rsidP="00061F11">
            <w:pPr>
              <w:pStyle w:val="NoSpacing"/>
              <w:jc w:val="center"/>
              <w:rPr>
                <w:rFonts w:cs="Times New Roman"/>
                <w:i/>
                <w:iCs/>
                <w:szCs w:val="22"/>
              </w:rPr>
            </w:pPr>
          </w:p>
        </w:tc>
        <w:tc>
          <w:tcPr>
            <w:tcW w:w="992" w:type="dxa"/>
            <w:shd w:val="clear" w:color="auto" w:fill="auto"/>
            <w:vAlign w:val="center"/>
          </w:tcPr>
          <w:p w14:paraId="12B6EDD2" w14:textId="77777777" w:rsidR="00685AAF" w:rsidRPr="00ED2BAC" w:rsidRDefault="00685AAF" w:rsidP="00061F11">
            <w:pPr>
              <w:pStyle w:val="NoSpacing"/>
              <w:jc w:val="center"/>
              <w:rPr>
                <w:rFonts w:eastAsia="Times New Roman" w:cs="Times New Roman"/>
                <w:szCs w:val="22"/>
              </w:rPr>
            </w:pPr>
          </w:p>
        </w:tc>
        <w:tc>
          <w:tcPr>
            <w:tcW w:w="1134" w:type="dxa"/>
            <w:vAlign w:val="center"/>
          </w:tcPr>
          <w:p w14:paraId="0ECE5541" w14:textId="3588A2CC" w:rsidR="00685AAF" w:rsidRPr="008D1B35" w:rsidRDefault="00685AAF" w:rsidP="00061F11">
            <w:pPr>
              <w:pStyle w:val="NoSpacing"/>
              <w:jc w:val="center"/>
              <w:rPr>
                <w:rFonts w:eastAsia="Times New Roman" w:cs="Times New Roman"/>
                <w:i/>
                <w:iCs/>
                <w:szCs w:val="22"/>
              </w:rPr>
            </w:pPr>
          </w:p>
        </w:tc>
        <w:tc>
          <w:tcPr>
            <w:tcW w:w="1417" w:type="dxa"/>
            <w:shd w:val="clear" w:color="auto" w:fill="auto"/>
            <w:vAlign w:val="center"/>
          </w:tcPr>
          <w:p w14:paraId="1CA9486D" w14:textId="55DA457F" w:rsidR="00685AAF" w:rsidRPr="00ED2BAC" w:rsidRDefault="00685AAF" w:rsidP="00061F11">
            <w:pPr>
              <w:pStyle w:val="NoSpacing"/>
              <w:jc w:val="center"/>
              <w:rPr>
                <w:rFonts w:cs="Times New Roman"/>
                <w:i/>
                <w:iCs/>
                <w:szCs w:val="22"/>
              </w:rPr>
            </w:pPr>
          </w:p>
        </w:tc>
        <w:tc>
          <w:tcPr>
            <w:tcW w:w="1560" w:type="dxa"/>
            <w:shd w:val="clear" w:color="auto" w:fill="auto"/>
            <w:vAlign w:val="center"/>
          </w:tcPr>
          <w:p w14:paraId="254C3EB6" w14:textId="31A90DBA" w:rsidR="00685AAF" w:rsidRPr="00ED2BAC" w:rsidRDefault="00685AAF" w:rsidP="00061F11">
            <w:pPr>
              <w:pStyle w:val="NoSpacing"/>
              <w:jc w:val="center"/>
              <w:rPr>
                <w:rFonts w:cs="Times New Roman"/>
                <w:i/>
                <w:iCs/>
                <w:szCs w:val="22"/>
              </w:rPr>
            </w:pPr>
          </w:p>
        </w:tc>
        <w:tc>
          <w:tcPr>
            <w:tcW w:w="1275" w:type="dxa"/>
            <w:shd w:val="clear" w:color="auto" w:fill="auto"/>
            <w:vAlign w:val="center"/>
          </w:tcPr>
          <w:p w14:paraId="790EA009" w14:textId="77777777" w:rsidR="00685AAF" w:rsidRPr="00ED2BAC" w:rsidRDefault="00685AAF" w:rsidP="00061F11">
            <w:pPr>
              <w:pStyle w:val="NoSpacing"/>
              <w:jc w:val="center"/>
              <w:rPr>
                <w:b/>
                <w:bCs/>
                <w:sz w:val="32"/>
                <w:szCs w:val="32"/>
                <w:highlight w:val="red"/>
              </w:rPr>
            </w:pPr>
          </w:p>
        </w:tc>
        <w:tc>
          <w:tcPr>
            <w:tcW w:w="2977" w:type="dxa"/>
            <w:shd w:val="clear" w:color="auto" w:fill="auto"/>
          </w:tcPr>
          <w:p w14:paraId="411E63E5" w14:textId="77777777" w:rsidR="00685AAF" w:rsidRPr="008D1B35" w:rsidRDefault="00685AAF" w:rsidP="008D1B35">
            <w:pPr>
              <w:pStyle w:val="NoSpacing"/>
              <w:rPr>
                <w:rFonts w:cs="Times New Roman"/>
                <w:iCs/>
                <w:szCs w:val="22"/>
              </w:rPr>
            </w:pPr>
          </w:p>
        </w:tc>
      </w:tr>
      <w:tr w:rsidR="00ED2BAC" w:rsidRPr="00ED2BAC" w14:paraId="2BC97018" w14:textId="77777777" w:rsidTr="00061F11">
        <w:trPr>
          <w:trHeight w:val="285"/>
        </w:trPr>
        <w:tc>
          <w:tcPr>
            <w:tcW w:w="567" w:type="dxa"/>
            <w:shd w:val="clear" w:color="auto" w:fill="auto"/>
          </w:tcPr>
          <w:p w14:paraId="1AD6FB24" w14:textId="77777777" w:rsidR="00685AAF" w:rsidRPr="00ED2BAC" w:rsidRDefault="00685AAF" w:rsidP="008D1B35">
            <w:pPr>
              <w:pStyle w:val="NoSpacing"/>
              <w:jc w:val="center"/>
              <w:rPr>
                <w:rFonts w:cs="Times New Roman"/>
                <w:szCs w:val="22"/>
              </w:rPr>
            </w:pPr>
          </w:p>
        </w:tc>
        <w:tc>
          <w:tcPr>
            <w:tcW w:w="2268" w:type="dxa"/>
            <w:shd w:val="clear" w:color="auto" w:fill="auto"/>
            <w:vAlign w:val="center"/>
          </w:tcPr>
          <w:p w14:paraId="446D4442" w14:textId="69DE21CE"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D2BAC">
              <w:rPr>
                <w:rFonts w:eastAsia="Times New Roman" w:cs="Times New Roman"/>
                <w:b/>
                <w:bCs/>
                <w:sz w:val="22"/>
                <w:szCs w:val="22"/>
              </w:rPr>
              <w:t>Rehabilitācija:</w:t>
            </w:r>
          </w:p>
        </w:tc>
        <w:tc>
          <w:tcPr>
            <w:tcW w:w="1418" w:type="dxa"/>
            <w:shd w:val="clear" w:color="auto" w:fill="auto"/>
            <w:vAlign w:val="center"/>
          </w:tcPr>
          <w:p w14:paraId="2EE069F3" w14:textId="77777777" w:rsidR="00685AAF" w:rsidRPr="00ED2BAC" w:rsidRDefault="00685AAF" w:rsidP="00061F11">
            <w:pPr>
              <w:pStyle w:val="NoSpacing"/>
              <w:jc w:val="center"/>
              <w:rPr>
                <w:rFonts w:cs="Times New Roman"/>
                <w:i/>
                <w:iCs/>
                <w:szCs w:val="22"/>
              </w:rPr>
            </w:pPr>
          </w:p>
        </w:tc>
        <w:tc>
          <w:tcPr>
            <w:tcW w:w="709" w:type="dxa"/>
            <w:shd w:val="clear" w:color="auto" w:fill="auto"/>
            <w:vAlign w:val="center"/>
          </w:tcPr>
          <w:p w14:paraId="724D5E2D" w14:textId="77777777" w:rsidR="00685AAF" w:rsidRPr="00ED2BAC" w:rsidRDefault="00685AAF" w:rsidP="00061F11">
            <w:pPr>
              <w:pStyle w:val="NoSpacing"/>
              <w:jc w:val="center"/>
              <w:rPr>
                <w:rFonts w:cs="Times New Roman"/>
                <w:i/>
                <w:iCs/>
                <w:szCs w:val="22"/>
              </w:rPr>
            </w:pPr>
          </w:p>
        </w:tc>
        <w:tc>
          <w:tcPr>
            <w:tcW w:w="992" w:type="dxa"/>
            <w:shd w:val="clear" w:color="auto" w:fill="auto"/>
            <w:vAlign w:val="center"/>
          </w:tcPr>
          <w:p w14:paraId="1D22C874" w14:textId="77777777" w:rsidR="00685AAF" w:rsidRPr="00ED2BAC" w:rsidRDefault="00685AAF" w:rsidP="00061F11">
            <w:pPr>
              <w:pStyle w:val="NoSpacing"/>
              <w:jc w:val="center"/>
              <w:rPr>
                <w:rFonts w:eastAsia="Times New Roman" w:cs="Times New Roman"/>
                <w:szCs w:val="22"/>
              </w:rPr>
            </w:pPr>
          </w:p>
        </w:tc>
        <w:tc>
          <w:tcPr>
            <w:tcW w:w="1134" w:type="dxa"/>
            <w:vAlign w:val="center"/>
          </w:tcPr>
          <w:p w14:paraId="5A70D764" w14:textId="3D806453" w:rsidR="00685AAF" w:rsidRPr="008D1B35" w:rsidRDefault="00685AAF" w:rsidP="00061F11">
            <w:pPr>
              <w:pStyle w:val="NoSpacing"/>
              <w:jc w:val="center"/>
              <w:rPr>
                <w:rFonts w:eastAsia="Times New Roman" w:cs="Times New Roman"/>
                <w:i/>
                <w:iCs/>
                <w:szCs w:val="22"/>
              </w:rPr>
            </w:pPr>
          </w:p>
        </w:tc>
        <w:tc>
          <w:tcPr>
            <w:tcW w:w="1417" w:type="dxa"/>
            <w:shd w:val="clear" w:color="auto" w:fill="auto"/>
            <w:vAlign w:val="center"/>
          </w:tcPr>
          <w:p w14:paraId="3603FB95" w14:textId="01959022" w:rsidR="00685AAF" w:rsidRPr="00ED2BAC" w:rsidRDefault="00685AAF" w:rsidP="00061F11">
            <w:pPr>
              <w:pStyle w:val="NoSpacing"/>
              <w:jc w:val="center"/>
              <w:rPr>
                <w:rFonts w:cs="Times New Roman"/>
                <w:i/>
                <w:iCs/>
                <w:szCs w:val="22"/>
              </w:rPr>
            </w:pPr>
          </w:p>
        </w:tc>
        <w:tc>
          <w:tcPr>
            <w:tcW w:w="1560" w:type="dxa"/>
            <w:shd w:val="clear" w:color="auto" w:fill="auto"/>
            <w:vAlign w:val="center"/>
          </w:tcPr>
          <w:p w14:paraId="51D75E51" w14:textId="61C722DE" w:rsidR="00685AAF" w:rsidRPr="00ED2BAC" w:rsidRDefault="00685AAF" w:rsidP="00061F11">
            <w:pPr>
              <w:pStyle w:val="NoSpacing"/>
              <w:jc w:val="center"/>
              <w:rPr>
                <w:rFonts w:cs="Times New Roman"/>
                <w:i/>
                <w:iCs/>
                <w:szCs w:val="22"/>
              </w:rPr>
            </w:pPr>
          </w:p>
        </w:tc>
        <w:tc>
          <w:tcPr>
            <w:tcW w:w="1275" w:type="dxa"/>
            <w:shd w:val="clear" w:color="auto" w:fill="auto"/>
            <w:vAlign w:val="center"/>
          </w:tcPr>
          <w:p w14:paraId="4E4A2570" w14:textId="77777777" w:rsidR="00685AAF" w:rsidRPr="00ED2BAC" w:rsidRDefault="00685AAF" w:rsidP="00061F11">
            <w:pPr>
              <w:pStyle w:val="NoSpacing"/>
              <w:jc w:val="center"/>
              <w:rPr>
                <w:b/>
                <w:bCs/>
                <w:sz w:val="32"/>
                <w:szCs w:val="32"/>
                <w:highlight w:val="red"/>
              </w:rPr>
            </w:pPr>
          </w:p>
        </w:tc>
        <w:tc>
          <w:tcPr>
            <w:tcW w:w="2977" w:type="dxa"/>
            <w:shd w:val="clear" w:color="auto" w:fill="auto"/>
          </w:tcPr>
          <w:p w14:paraId="0D8B15A1" w14:textId="77777777" w:rsidR="00685AAF" w:rsidRPr="008D1B35" w:rsidRDefault="00685AAF" w:rsidP="008D1B35">
            <w:pPr>
              <w:pStyle w:val="NoSpacing"/>
              <w:rPr>
                <w:rFonts w:cs="Times New Roman"/>
                <w:iCs/>
                <w:szCs w:val="22"/>
              </w:rPr>
            </w:pPr>
          </w:p>
        </w:tc>
      </w:tr>
      <w:tr w:rsidR="00ED2BAC" w:rsidRPr="00ED2BAC" w14:paraId="25113AD6" w14:textId="77777777" w:rsidTr="00061F11">
        <w:trPr>
          <w:trHeight w:val="285"/>
        </w:trPr>
        <w:tc>
          <w:tcPr>
            <w:tcW w:w="567" w:type="dxa"/>
            <w:shd w:val="clear" w:color="auto" w:fill="auto"/>
          </w:tcPr>
          <w:p w14:paraId="3B0912FC" w14:textId="2F919989" w:rsidR="00685AAF" w:rsidRPr="00ED2BAC" w:rsidRDefault="00011BC0" w:rsidP="008D1B35">
            <w:pPr>
              <w:pStyle w:val="NoSpacing"/>
              <w:jc w:val="center"/>
              <w:rPr>
                <w:rFonts w:cs="Times New Roman"/>
                <w:szCs w:val="22"/>
              </w:rPr>
            </w:pPr>
            <w:r>
              <w:rPr>
                <w:rFonts w:cs="Times New Roman"/>
                <w:szCs w:val="22"/>
              </w:rPr>
              <w:t>11</w:t>
            </w:r>
            <w:r w:rsidR="00E075C5" w:rsidRPr="00ED2BAC">
              <w:rPr>
                <w:rFonts w:cs="Times New Roman"/>
                <w:szCs w:val="22"/>
              </w:rPr>
              <w:t>.</w:t>
            </w:r>
          </w:p>
        </w:tc>
        <w:tc>
          <w:tcPr>
            <w:tcW w:w="2268" w:type="dxa"/>
            <w:shd w:val="clear" w:color="auto" w:fill="auto"/>
            <w:vAlign w:val="center"/>
          </w:tcPr>
          <w:p w14:paraId="662A20DD" w14:textId="210AEFA6"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D2BAC">
              <w:rPr>
                <w:rFonts w:eastAsia="Times New Roman" w:cs="Times New Roman"/>
                <w:sz w:val="22"/>
                <w:szCs w:val="22"/>
              </w:rPr>
              <w:t>Fizikālās terapijas procedūru skaits</w:t>
            </w:r>
          </w:p>
        </w:tc>
        <w:tc>
          <w:tcPr>
            <w:tcW w:w="1418" w:type="dxa"/>
            <w:shd w:val="clear" w:color="auto" w:fill="auto"/>
            <w:vAlign w:val="center"/>
          </w:tcPr>
          <w:p w14:paraId="793BBDE3" w14:textId="2DED8D07"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03F0941F" w14:textId="0D482382"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3F6F170B" w14:textId="37099999"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23D3DA2A" w14:textId="6C5CB9C2"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7478</w:t>
            </w:r>
          </w:p>
        </w:tc>
        <w:tc>
          <w:tcPr>
            <w:tcW w:w="1417" w:type="dxa"/>
            <w:shd w:val="clear" w:color="auto" w:fill="auto"/>
            <w:vAlign w:val="center"/>
          </w:tcPr>
          <w:p w14:paraId="11653695" w14:textId="11D1FE11"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5227</w:t>
            </w:r>
          </w:p>
        </w:tc>
        <w:tc>
          <w:tcPr>
            <w:tcW w:w="1560" w:type="dxa"/>
            <w:shd w:val="clear" w:color="auto" w:fill="auto"/>
            <w:vAlign w:val="center"/>
          </w:tcPr>
          <w:p w14:paraId="72EBA3E1" w14:textId="7FBBD782" w:rsidR="00685AAF" w:rsidRPr="00ED2BAC" w:rsidRDefault="00011BC0" w:rsidP="00061F11">
            <w:pPr>
              <w:pStyle w:val="NoSpacing"/>
              <w:jc w:val="center"/>
              <w:rPr>
                <w:rFonts w:cs="Times New Roman"/>
                <w:i/>
                <w:iCs/>
                <w:szCs w:val="22"/>
              </w:rPr>
            </w:pPr>
            <w:r>
              <w:rPr>
                <w:rFonts w:eastAsia="Times New Roman" w:cs="Times New Roman"/>
                <w:i/>
                <w:iCs/>
                <w:szCs w:val="22"/>
              </w:rPr>
              <w:t>12 942</w:t>
            </w:r>
          </w:p>
        </w:tc>
        <w:tc>
          <w:tcPr>
            <w:tcW w:w="1275" w:type="dxa"/>
            <w:shd w:val="clear" w:color="auto" w:fill="auto"/>
            <w:vAlign w:val="center"/>
          </w:tcPr>
          <w:p w14:paraId="54FADFF4" w14:textId="42D1E293" w:rsidR="00685AAF" w:rsidRPr="00ED2BAC" w:rsidRDefault="00685AAF" w:rsidP="00061F11">
            <w:pPr>
              <w:pStyle w:val="NoSpacing"/>
              <w:jc w:val="center"/>
              <w:rPr>
                <w:b/>
                <w:bCs/>
                <w:sz w:val="32"/>
                <w:szCs w:val="32"/>
                <w:highlight w:val="red"/>
              </w:rPr>
            </w:pPr>
            <w:r w:rsidRPr="00ED2BAC">
              <w:rPr>
                <w:b/>
                <w:bCs/>
                <w:sz w:val="32"/>
                <w:szCs w:val="32"/>
                <w:highlight w:val="red"/>
              </w:rPr>
              <w:t>↓</w:t>
            </w:r>
          </w:p>
        </w:tc>
        <w:tc>
          <w:tcPr>
            <w:tcW w:w="2977" w:type="dxa"/>
            <w:shd w:val="clear" w:color="auto" w:fill="auto"/>
          </w:tcPr>
          <w:p w14:paraId="376E7F2A" w14:textId="7A0AAFD0" w:rsidR="00685AAF" w:rsidRPr="008D1B35" w:rsidRDefault="00753440" w:rsidP="008D1B35">
            <w:pPr>
              <w:pStyle w:val="NoSpacing"/>
              <w:rPr>
                <w:rFonts w:cs="Times New Roman"/>
                <w:iCs/>
                <w:szCs w:val="22"/>
              </w:rPr>
            </w:pPr>
            <w:r w:rsidRPr="008D1B35">
              <w:rPr>
                <w:rFonts w:cs="Times New Roman"/>
                <w:iCs/>
                <w:szCs w:val="22"/>
              </w:rPr>
              <w:t xml:space="preserve">Fizikālās terapijas procedūru skaits ir samazinājies </w:t>
            </w:r>
            <w:r w:rsidR="000D62AA" w:rsidRPr="008D1B35">
              <w:rPr>
                <w:rFonts w:cs="Times New Roman"/>
                <w:iCs/>
                <w:szCs w:val="22"/>
              </w:rPr>
              <w:t>Covid-19 pandēmijas laikā</w:t>
            </w:r>
            <w:r w:rsidRPr="008D1B35">
              <w:rPr>
                <w:rFonts w:cs="Times New Roman"/>
                <w:iCs/>
                <w:szCs w:val="22"/>
              </w:rPr>
              <w:t xml:space="preserve"> noteikto ierobežojumu dēļ</w:t>
            </w:r>
            <w:r w:rsidR="006A1A42" w:rsidRPr="008D1B35">
              <w:rPr>
                <w:rFonts w:cs="Times New Roman"/>
                <w:iCs/>
                <w:szCs w:val="22"/>
              </w:rPr>
              <w:t xml:space="preserve"> 2022.</w:t>
            </w:r>
            <w:r w:rsidR="00ED2BAC">
              <w:rPr>
                <w:rFonts w:cs="Times New Roman"/>
                <w:iCs/>
                <w:szCs w:val="22"/>
              </w:rPr>
              <w:t> </w:t>
            </w:r>
            <w:r w:rsidR="006A1A42" w:rsidRPr="008D1B35">
              <w:rPr>
                <w:rFonts w:cs="Times New Roman"/>
                <w:iCs/>
                <w:szCs w:val="22"/>
              </w:rPr>
              <w:t>g</w:t>
            </w:r>
            <w:r w:rsidR="00FA5B2A" w:rsidRPr="00ED2BAC">
              <w:rPr>
                <w:rFonts w:cs="Times New Roman"/>
                <w:iCs/>
                <w:szCs w:val="22"/>
              </w:rPr>
              <w:t>ada</w:t>
            </w:r>
            <w:r w:rsidR="006A1A42" w:rsidRPr="008D1B35">
              <w:rPr>
                <w:rFonts w:cs="Times New Roman"/>
                <w:iCs/>
                <w:szCs w:val="22"/>
              </w:rPr>
              <w:t xml:space="preserve"> I</w:t>
            </w:r>
            <w:r w:rsidR="00ED2BAC">
              <w:rPr>
                <w:rFonts w:cs="Times New Roman"/>
                <w:iCs/>
                <w:szCs w:val="22"/>
              </w:rPr>
              <w:t> </w:t>
            </w:r>
            <w:r w:rsidR="006A1A42" w:rsidRPr="008D1B35">
              <w:rPr>
                <w:rFonts w:cs="Times New Roman"/>
                <w:iCs/>
                <w:szCs w:val="22"/>
              </w:rPr>
              <w:t>pusg</w:t>
            </w:r>
            <w:r w:rsidR="00FA5B2A" w:rsidRPr="00ED2BAC">
              <w:rPr>
                <w:rFonts w:cs="Times New Roman"/>
                <w:iCs/>
                <w:szCs w:val="22"/>
              </w:rPr>
              <w:t>adā</w:t>
            </w:r>
            <w:r w:rsidR="00AD364E" w:rsidRPr="008D1B35">
              <w:rPr>
                <w:rFonts w:cs="Times New Roman"/>
                <w:iCs/>
                <w:szCs w:val="22"/>
              </w:rPr>
              <w:t>, kā arī samazinājies pieprasījums</w:t>
            </w:r>
            <w:r w:rsidR="00FA5B2A" w:rsidRPr="00ED2BAC">
              <w:rPr>
                <w:rFonts w:cs="Times New Roman"/>
                <w:iCs/>
                <w:szCs w:val="22"/>
              </w:rPr>
              <w:t>.</w:t>
            </w:r>
          </w:p>
        </w:tc>
      </w:tr>
      <w:tr w:rsidR="00ED2BAC" w:rsidRPr="00ED2BAC" w14:paraId="1E04C8DE" w14:textId="77777777" w:rsidTr="00061F11">
        <w:trPr>
          <w:trHeight w:val="285"/>
        </w:trPr>
        <w:tc>
          <w:tcPr>
            <w:tcW w:w="567" w:type="dxa"/>
            <w:shd w:val="clear" w:color="auto" w:fill="auto"/>
          </w:tcPr>
          <w:p w14:paraId="1DA8A3E0" w14:textId="0707AD76" w:rsidR="00685AAF" w:rsidRPr="00ED2BAC" w:rsidRDefault="00011BC0" w:rsidP="008D1B35">
            <w:pPr>
              <w:pStyle w:val="NoSpacing"/>
              <w:jc w:val="center"/>
              <w:rPr>
                <w:rFonts w:cs="Times New Roman"/>
                <w:szCs w:val="22"/>
              </w:rPr>
            </w:pPr>
            <w:r>
              <w:rPr>
                <w:rFonts w:cs="Times New Roman"/>
                <w:szCs w:val="22"/>
              </w:rPr>
              <w:t>12</w:t>
            </w:r>
            <w:r w:rsidR="00E075C5" w:rsidRPr="00ED2BAC">
              <w:rPr>
                <w:rFonts w:cs="Times New Roman"/>
                <w:szCs w:val="22"/>
              </w:rPr>
              <w:t>.</w:t>
            </w:r>
          </w:p>
        </w:tc>
        <w:tc>
          <w:tcPr>
            <w:tcW w:w="2268" w:type="dxa"/>
            <w:shd w:val="clear" w:color="auto" w:fill="auto"/>
            <w:vAlign w:val="center"/>
          </w:tcPr>
          <w:p w14:paraId="69A397B9" w14:textId="389AABBD"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Fizioterapijas nodarbību skaits (visas manipulācijas)</w:t>
            </w:r>
          </w:p>
        </w:tc>
        <w:tc>
          <w:tcPr>
            <w:tcW w:w="1418" w:type="dxa"/>
            <w:shd w:val="clear" w:color="auto" w:fill="auto"/>
            <w:vAlign w:val="center"/>
          </w:tcPr>
          <w:p w14:paraId="44007BC2" w14:textId="68BD014F"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61989C5D" w14:textId="35E82537"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36B3824A" w14:textId="2E50E9B5"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1F9A16F1" w14:textId="3C4F2BCE"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722</w:t>
            </w:r>
          </w:p>
        </w:tc>
        <w:tc>
          <w:tcPr>
            <w:tcW w:w="1417" w:type="dxa"/>
            <w:shd w:val="clear" w:color="auto" w:fill="auto"/>
            <w:vAlign w:val="center"/>
          </w:tcPr>
          <w:p w14:paraId="756EEF05" w14:textId="5C3B2761"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4514</w:t>
            </w:r>
          </w:p>
        </w:tc>
        <w:tc>
          <w:tcPr>
            <w:tcW w:w="1560" w:type="dxa"/>
            <w:shd w:val="clear" w:color="auto" w:fill="auto"/>
            <w:vAlign w:val="center"/>
          </w:tcPr>
          <w:p w14:paraId="3BD479FE" w14:textId="4C9634C0" w:rsidR="00685AAF" w:rsidRPr="00ED2BAC" w:rsidRDefault="00011BC0" w:rsidP="00061F11">
            <w:pPr>
              <w:pStyle w:val="NoSpacing"/>
              <w:jc w:val="center"/>
              <w:rPr>
                <w:rFonts w:cs="Times New Roman"/>
                <w:i/>
                <w:iCs/>
                <w:szCs w:val="22"/>
              </w:rPr>
            </w:pPr>
            <w:r>
              <w:rPr>
                <w:rFonts w:eastAsia="Times New Roman" w:cs="Times New Roman"/>
                <w:i/>
                <w:iCs/>
                <w:szCs w:val="22"/>
              </w:rPr>
              <w:t>1250</w:t>
            </w:r>
          </w:p>
        </w:tc>
        <w:tc>
          <w:tcPr>
            <w:tcW w:w="1275" w:type="dxa"/>
            <w:shd w:val="clear" w:color="auto" w:fill="auto"/>
            <w:vAlign w:val="center"/>
          </w:tcPr>
          <w:p w14:paraId="6158E3C2" w14:textId="7FB3026C" w:rsidR="00685AAF" w:rsidRPr="00ED2BAC" w:rsidRDefault="000D62AA"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tcPr>
          <w:p w14:paraId="2A266531" w14:textId="2F5C2A6B" w:rsidR="00685AAF" w:rsidRPr="008D1B35" w:rsidRDefault="00753440" w:rsidP="008D1B35">
            <w:pPr>
              <w:pStyle w:val="NoSpacing"/>
              <w:rPr>
                <w:rFonts w:cs="Times New Roman"/>
                <w:iCs/>
                <w:szCs w:val="22"/>
              </w:rPr>
            </w:pPr>
            <w:r w:rsidRPr="008D1B35">
              <w:rPr>
                <w:rFonts w:cs="Times New Roman"/>
                <w:iCs/>
                <w:szCs w:val="22"/>
              </w:rPr>
              <w:t xml:space="preserve">Pieaug </w:t>
            </w:r>
            <w:r w:rsidR="000D62AA" w:rsidRPr="008D1B35">
              <w:rPr>
                <w:rFonts w:cs="Times New Roman"/>
                <w:iCs/>
                <w:szCs w:val="22"/>
              </w:rPr>
              <w:t>pieprasījums</w:t>
            </w:r>
            <w:r w:rsidRPr="008D1B35">
              <w:rPr>
                <w:rFonts w:cs="Times New Roman"/>
                <w:iCs/>
                <w:szCs w:val="22"/>
              </w:rPr>
              <w:t xml:space="preserve"> pēc fizioterapijas nodarbībām</w:t>
            </w:r>
            <w:r w:rsidR="009D79E2" w:rsidRPr="00ED2BAC">
              <w:rPr>
                <w:rFonts w:cs="Times New Roman"/>
                <w:iCs/>
                <w:szCs w:val="22"/>
              </w:rPr>
              <w:t>.</w:t>
            </w:r>
          </w:p>
        </w:tc>
      </w:tr>
      <w:tr w:rsidR="00ED2BAC" w:rsidRPr="00ED2BAC" w14:paraId="03111DDB" w14:textId="77777777" w:rsidTr="00061F11">
        <w:trPr>
          <w:trHeight w:val="285"/>
        </w:trPr>
        <w:tc>
          <w:tcPr>
            <w:tcW w:w="567" w:type="dxa"/>
            <w:shd w:val="clear" w:color="auto" w:fill="auto"/>
          </w:tcPr>
          <w:p w14:paraId="4E1B5427" w14:textId="39727C06" w:rsidR="00685AAF" w:rsidRPr="00ED2BAC" w:rsidRDefault="00011BC0" w:rsidP="008D1B35">
            <w:pPr>
              <w:pStyle w:val="NoSpacing"/>
              <w:jc w:val="center"/>
              <w:rPr>
                <w:rFonts w:cs="Times New Roman"/>
                <w:szCs w:val="22"/>
              </w:rPr>
            </w:pPr>
            <w:r>
              <w:rPr>
                <w:rFonts w:cs="Times New Roman"/>
                <w:szCs w:val="22"/>
              </w:rPr>
              <w:t>13</w:t>
            </w:r>
            <w:r w:rsidR="00E075C5" w:rsidRPr="00ED2BAC">
              <w:rPr>
                <w:rFonts w:cs="Times New Roman"/>
                <w:szCs w:val="22"/>
              </w:rPr>
              <w:t>.</w:t>
            </w:r>
          </w:p>
        </w:tc>
        <w:tc>
          <w:tcPr>
            <w:tcW w:w="2268" w:type="dxa"/>
            <w:shd w:val="clear" w:color="auto" w:fill="auto"/>
            <w:vAlign w:val="center"/>
          </w:tcPr>
          <w:p w14:paraId="09783556" w14:textId="42B31108"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Fizioterapeita konsultāciju skaits</w:t>
            </w:r>
          </w:p>
        </w:tc>
        <w:tc>
          <w:tcPr>
            <w:tcW w:w="1418" w:type="dxa"/>
            <w:shd w:val="clear" w:color="auto" w:fill="auto"/>
            <w:vAlign w:val="center"/>
          </w:tcPr>
          <w:p w14:paraId="63A2DD8F" w14:textId="68CBAB87"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7A1AB56D" w14:textId="6880536D"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6DAF07D0" w14:textId="56BC12D5"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6ECBA215" w14:textId="44506011"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124</w:t>
            </w:r>
          </w:p>
        </w:tc>
        <w:tc>
          <w:tcPr>
            <w:tcW w:w="1417" w:type="dxa"/>
            <w:shd w:val="clear" w:color="auto" w:fill="auto"/>
            <w:vAlign w:val="center"/>
          </w:tcPr>
          <w:p w14:paraId="1515F2A6" w14:textId="76658B5A"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508</w:t>
            </w:r>
          </w:p>
        </w:tc>
        <w:tc>
          <w:tcPr>
            <w:tcW w:w="1560" w:type="dxa"/>
            <w:shd w:val="clear" w:color="auto" w:fill="auto"/>
            <w:vAlign w:val="center"/>
          </w:tcPr>
          <w:p w14:paraId="060A76E4" w14:textId="780CB696" w:rsidR="00685AAF" w:rsidRPr="00ED2BAC" w:rsidRDefault="00011BC0" w:rsidP="00061F11">
            <w:pPr>
              <w:pStyle w:val="NoSpacing"/>
              <w:jc w:val="center"/>
              <w:rPr>
                <w:rFonts w:cs="Times New Roman"/>
                <w:i/>
                <w:iCs/>
                <w:szCs w:val="22"/>
              </w:rPr>
            </w:pPr>
            <w:r>
              <w:rPr>
                <w:rFonts w:eastAsia="Times New Roman" w:cs="Times New Roman"/>
                <w:i/>
                <w:iCs/>
                <w:szCs w:val="22"/>
              </w:rPr>
              <w:t>215</w:t>
            </w:r>
          </w:p>
        </w:tc>
        <w:tc>
          <w:tcPr>
            <w:tcW w:w="1275" w:type="dxa"/>
            <w:shd w:val="clear" w:color="auto" w:fill="auto"/>
            <w:vAlign w:val="center"/>
          </w:tcPr>
          <w:p w14:paraId="5A7FBF3A" w14:textId="1170E3F8" w:rsidR="00685AAF" w:rsidRPr="00ED2BAC" w:rsidRDefault="000D62AA"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tcPr>
          <w:p w14:paraId="71D7E8F6" w14:textId="3732D484" w:rsidR="00685AAF" w:rsidRPr="008D1B35" w:rsidRDefault="00753440" w:rsidP="008D1B35">
            <w:pPr>
              <w:pStyle w:val="NoSpacing"/>
              <w:rPr>
                <w:rFonts w:cs="Times New Roman"/>
                <w:iCs/>
                <w:szCs w:val="22"/>
              </w:rPr>
            </w:pPr>
            <w:r w:rsidRPr="008D1B35">
              <w:rPr>
                <w:rFonts w:cs="Times New Roman"/>
                <w:iCs/>
                <w:szCs w:val="22"/>
              </w:rPr>
              <w:t>Pieaug pieprasījums pēc fizioterapijas konsultācijām.</w:t>
            </w:r>
          </w:p>
        </w:tc>
      </w:tr>
      <w:tr w:rsidR="00ED2BAC" w:rsidRPr="00ED2BAC" w14:paraId="2F3FFBE5" w14:textId="77777777" w:rsidTr="00061F11">
        <w:trPr>
          <w:trHeight w:val="285"/>
        </w:trPr>
        <w:tc>
          <w:tcPr>
            <w:tcW w:w="567" w:type="dxa"/>
            <w:shd w:val="clear" w:color="auto" w:fill="auto"/>
          </w:tcPr>
          <w:p w14:paraId="17FCE04C" w14:textId="1AC5927A" w:rsidR="00685AAF" w:rsidRPr="00ED2BAC" w:rsidRDefault="00011BC0" w:rsidP="008D1B35">
            <w:pPr>
              <w:pStyle w:val="NoSpacing"/>
              <w:jc w:val="center"/>
              <w:rPr>
                <w:rFonts w:cs="Times New Roman"/>
                <w:szCs w:val="22"/>
              </w:rPr>
            </w:pPr>
            <w:r>
              <w:rPr>
                <w:rFonts w:cs="Times New Roman"/>
                <w:szCs w:val="22"/>
              </w:rPr>
              <w:t>14</w:t>
            </w:r>
            <w:r w:rsidR="00E075C5" w:rsidRPr="00ED2BAC">
              <w:rPr>
                <w:rFonts w:cs="Times New Roman"/>
                <w:szCs w:val="22"/>
              </w:rPr>
              <w:t>.</w:t>
            </w:r>
          </w:p>
        </w:tc>
        <w:tc>
          <w:tcPr>
            <w:tcW w:w="2268" w:type="dxa"/>
            <w:shd w:val="clear" w:color="auto" w:fill="auto"/>
            <w:vAlign w:val="center"/>
          </w:tcPr>
          <w:p w14:paraId="5B357968" w14:textId="44AF51F0"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Fizikālās un rehabilitācijas medicīnas ārsta konsultāciju skaits</w:t>
            </w:r>
          </w:p>
        </w:tc>
        <w:tc>
          <w:tcPr>
            <w:tcW w:w="1418" w:type="dxa"/>
            <w:shd w:val="clear" w:color="auto" w:fill="auto"/>
            <w:vAlign w:val="center"/>
          </w:tcPr>
          <w:p w14:paraId="2D7F74A8" w14:textId="037C32A5"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0DAB1DC3" w14:textId="4EAF8A14"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78A17550" w14:textId="534306F5"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651E7618" w14:textId="5A824B09"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582</w:t>
            </w:r>
          </w:p>
        </w:tc>
        <w:tc>
          <w:tcPr>
            <w:tcW w:w="1417" w:type="dxa"/>
            <w:shd w:val="clear" w:color="auto" w:fill="auto"/>
            <w:vAlign w:val="center"/>
          </w:tcPr>
          <w:p w14:paraId="5CA5769F" w14:textId="7CA2373F"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334</w:t>
            </w:r>
          </w:p>
        </w:tc>
        <w:tc>
          <w:tcPr>
            <w:tcW w:w="1560" w:type="dxa"/>
            <w:shd w:val="clear" w:color="auto" w:fill="auto"/>
            <w:vAlign w:val="center"/>
          </w:tcPr>
          <w:p w14:paraId="52C48DEC" w14:textId="28912112" w:rsidR="00685AAF" w:rsidRPr="00ED2BAC" w:rsidRDefault="00011BC0" w:rsidP="00061F11">
            <w:pPr>
              <w:pStyle w:val="NoSpacing"/>
              <w:jc w:val="center"/>
              <w:rPr>
                <w:rFonts w:cs="Times New Roman"/>
                <w:i/>
                <w:iCs/>
                <w:szCs w:val="22"/>
              </w:rPr>
            </w:pPr>
            <w:r>
              <w:rPr>
                <w:rFonts w:eastAsia="Times New Roman" w:cs="Times New Roman"/>
                <w:i/>
                <w:iCs/>
                <w:szCs w:val="22"/>
              </w:rPr>
              <w:t>1007</w:t>
            </w:r>
          </w:p>
        </w:tc>
        <w:tc>
          <w:tcPr>
            <w:tcW w:w="1275" w:type="dxa"/>
            <w:shd w:val="clear" w:color="auto" w:fill="auto"/>
            <w:vAlign w:val="center"/>
          </w:tcPr>
          <w:p w14:paraId="5985809B" w14:textId="542A299A" w:rsidR="00685AAF" w:rsidRPr="00ED2BAC" w:rsidRDefault="000D62AA" w:rsidP="00061F11">
            <w:pPr>
              <w:pStyle w:val="NoSpacing"/>
              <w:jc w:val="center"/>
              <w:rPr>
                <w:b/>
                <w:bCs/>
                <w:sz w:val="32"/>
                <w:szCs w:val="32"/>
                <w:highlight w:val="red"/>
              </w:rPr>
            </w:pPr>
            <w:r w:rsidRPr="00ED2BAC">
              <w:rPr>
                <w:b/>
                <w:bCs/>
                <w:sz w:val="32"/>
                <w:szCs w:val="32"/>
                <w:highlight w:val="red"/>
              </w:rPr>
              <w:t>↓</w:t>
            </w:r>
          </w:p>
        </w:tc>
        <w:tc>
          <w:tcPr>
            <w:tcW w:w="2977" w:type="dxa"/>
            <w:shd w:val="clear" w:color="auto" w:fill="auto"/>
          </w:tcPr>
          <w:p w14:paraId="71A3AD65" w14:textId="55361DFE" w:rsidR="00685AAF" w:rsidRPr="008D1B35" w:rsidRDefault="00753440" w:rsidP="008D1B35">
            <w:pPr>
              <w:pStyle w:val="NoSpacing"/>
              <w:rPr>
                <w:rFonts w:cs="Times New Roman"/>
                <w:iCs/>
                <w:szCs w:val="22"/>
              </w:rPr>
            </w:pPr>
            <w:r w:rsidRPr="008D1B35">
              <w:rPr>
                <w:rFonts w:cs="Times New Roman"/>
                <w:iCs/>
                <w:szCs w:val="22"/>
              </w:rPr>
              <w:t>Samazinājums skaidrojams ar p</w:t>
            </w:r>
            <w:r w:rsidR="000D62AA" w:rsidRPr="008D1B35">
              <w:rPr>
                <w:rFonts w:cs="Times New Roman"/>
                <w:iCs/>
                <w:szCs w:val="22"/>
              </w:rPr>
              <w:t>ersonāla resursu trūkum</w:t>
            </w:r>
            <w:r w:rsidRPr="008D1B35">
              <w:rPr>
                <w:rFonts w:cs="Times New Roman"/>
                <w:iCs/>
                <w:szCs w:val="22"/>
              </w:rPr>
              <w:t>u.</w:t>
            </w:r>
          </w:p>
        </w:tc>
      </w:tr>
      <w:tr w:rsidR="00ED2BAC" w:rsidRPr="00ED2BAC" w14:paraId="4640A9A6" w14:textId="77777777" w:rsidTr="00061F11">
        <w:trPr>
          <w:trHeight w:val="285"/>
        </w:trPr>
        <w:tc>
          <w:tcPr>
            <w:tcW w:w="567" w:type="dxa"/>
            <w:shd w:val="clear" w:color="auto" w:fill="auto"/>
          </w:tcPr>
          <w:p w14:paraId="798FB253" w14:textId="62AE85B4" w:rsidR="00685AAF" w:rsidRPr="00ED2BAC" w:rsidRDefault="00011BC0" w:rsidP="008D1B35">
            <w:pPr>
              <w:pStyle w:val="NoSpacing"/>
              <w:jc w:val="center"/>
              <w:rPr>
                <w:rFonts w:cs="Times New Roman"/>
                <w:szCs w:val="22"/>
              </w:rPr>
            </w:pPr>
            <w:r>
              <w:rPr>
                <w:rFonts w:cs="Times New Roman"/>
                <w:szCs w:val="22"/>
              </w:rPr>
              <w:lastRenderedPageBreak/>
              <w:t>15</w:t>
            </w:r>
            <w:r w:rsidR="00E075C5" w:rsidRPr="00ED2BAC">
              <w:rPr>
                <w:rFonts w:cs="Times New Roman"/>
                <w:szCs w:val="22"/>
              </w:rPr>
              <w:t>.</w:t>
            </w:r>
          </w:p>
        </w:tc>
        <w:tc>
          <w:tcPr>
            <w:tcW w:w="2268" w:type="dxa"/>
            <w:shd w:val="clear" w:color="auto" w:fill="auto"/>
            <w:vAlign w:val="center"/>
          </w:tcPr>
          <w:p w14:paraId="18B90980" w14:textId="5E3C575A"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Grūtnieču ambulatoro apmeklējumu skaits (pie ginekologa)</w:t>
            </w:r>
          </w:p>
        </w:tc>
        <w:tc>
          <w:tcPr>
            <w:tcW w:w="1418" w:type="dxa"/>
            <w:shd w:val="clear" w:color="auto" w:fill="auto"/>
            <w:vAlign w:val="center"/>
          </w:tcPr>
          <w:p w14:paraId="0DAE23FB" w14:textId="6D501631"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6CA71BAA" w14:textId="347044D8"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61DD2D89" w14:textId="212E3F2A"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7D28C672" w14:textId="5F4C9EF5"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1880</w:t>
            </w:r>
          </w:p>
        </w:tc>
        <w:tc>
          <w:tcPr>
            <w:tcW w:w="1417" w:type="dxa"/>
            <w:shd w:val="clear" w:color="auto" w:fill="auto"/>
            <w:vAlign w:val="center"/>
          </w:tcPr>
          <w:p w14:paraId="2051EFEA" w14:textId="14162077"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1380</w:t>
            </w:r>
          </w:p>
        </w:tc>
        <w:tc>
          <w:tcPr>
            <w:tcW w:w="1560" w:type="dxa"/>
            <w:shd w:val="clear" w:color="auto" w:fill="auto"/>
            <w:vAlign w:val="center"/>
          </w:tcPr>
          <w:p w14:paraId="026D9816" w14:textId="5C4C463F" w:rsidR="00685AAF" w:rsidRPr="00ED2BAC" w:rsidRDefault="00011BC0" w:rsidP="00061F11">
            <w:pPr>
              <w:pStyle w:val="NoSpacing"/>
              <w:jc w:val="center"/>
              <w:rPr>
                <w:rFonts w:cs="Times New Roman"/>
                <w:i/>
                <w:iCs/>
                <w:szCs w:val="22"/>
              </w:rPr>
            </w:pPr>
            <w:r>
              <w:rPr>
                <w:rFonts w:eastAsia="Times New Roman" w:cs="Times New Roman"/>
                <w:i/>
                <w:iCs/>
                <w:szCs w:val="22"/>
              </w:rPr>
              <w:t>2076</w:t>
            </w:r>
          </w:p>
        </w:tc>
        <w:tc>
          <w:tcPr>
            <w:tcW w:w="1275" w:type="dxa"/>
            <w:shd w:val="clear" w:color="auto" w:fill="auto"/>
            <w:vAlign w:val="center"/>
          </w:tcPr>
          <w:p w14:paraId="417040AF" w14:textId="708AEC42" w:rsidR="00685AAF" w:rsidRPr="00ED2BAC" w:rsidRDefault="000D62AA" w:rsidP="00061F11">
            <w:pPr>
              <w:pStyle w:val="NoSpacing"/>
              <w:jc w:val="center"/>
              <w:rPr>
                <w:b/>
                <w:bCs/>
                <w:sz w:val="32"/>
                <w:szCs w:val="32"/>
                <w:highlight w:val="red"/>
              </w:rPr>
            </w:pPr>
            <w:r w:rsidRPr="00ED2BAC">
              <w:rPr>
                <w:b/>
                <w:bCs/>
                <w:sz w:val="32"/>
                <w:szCs w:val="32"/>
                <w:highlight w:val="red"/>
              </w:rPr>
              <w:t>↓</w:t>
            </w:r>
          </w:p>
        </w:tc>
        <w:tc>
          <w:tcPr>
            <w:tcW w:w="2977" w:type="dxa"/>
            <w:shd w:val="clear" w:color="auto" w:fill="auto"/>
          </w:tcPr>
          <w:p w14:paraId="0A6E585D" w14:textId="79631B4C" w:rsidR="00685AAF" w:rsidRPr="008D1B35" w:rsidRDefault="00753440" w:rsidP="008D1B35">
            <w:pPr>
              <w:pStyle w:val="NoSpacing"/>
              <w:rPr>
                <w:rFonts w:cs="Times New Roman"/>
                <w:iCs/>
                <w:szCs w:val="22"/>
              </w:rPr>
            </w:pPr>
            <w:r w:rsidRPr="008D1B35">
              <w:rPr>
                <w:rFonts w:cs="Times New Roman"/>
                <w:iCs/>
                <w:szCs w:val="22"/>
              </w:rPr>
              <w:t>Samazinājums skaidrojams ar personāla resursu trūkumu</w:t>
            </w:r>
            <w:r w:rsidR="006A1A42" w:rsidRPr="008D1B35">
              <w:rPr>
                <w:rFonts w:cs="Times New Roman"/>
                <w:iCs/>
                <w:szCs w:val="22"/>
              </w:rPr>
              <w:t>,</w:t>
            </w:r>
            <w:r w:rsidR="009D79E2" w:rsidRPr="00ED2BAC">
              <w:rPr>
                <w:rFonts w:cs="Times New Roman"/>
                <w:iCs/>
                <w:szCs w:val="22"/>
              </w:rPr>
              <w:t xml:space="preserve"> kā arī</w:t>
            </w:r>
            <w:r w:rsidR="006A1A42" w:rsidRPr="008D1B35">
              <w:rPr>
                <w:rFonts w:cs="Times New Roman"/>
                <w:iCs/>
                <w:szCs w:val="22"/>
              </w:rPr>
              <w:t xml:space="preserve"> dzemdību skaita samazinājumu valstī</w:t>
            </w:r>
            <w:r w:rsidR="009D79E2" w:rsidRPr="00ED2BAC">
              <w:rPr>
                <w:rFonts w:cs="Times New Roman"/>
                <w:iCs/>
                <w:szCs w:val="22"/>
              </w:rPr>
              <w:t>.</w:t>
            </w:r>
          </w:p>
        </w:tc>
      </w:tr>
      <w:tr w:rsidR="00ED2BAC" w:rsidRPr="00ED2BAC" w14:paraId="41FD4962" w14:textId="77777777" w:rsidTr="00061F11">
        <w:trPr>
          <w:trHeight w:val="285"/>
        </w:trPr>
        <w:tc>
          <w:tcPr>
            <w:tcW w:w="567" w:type="dxa"/>
            <w:shd w:val="clear" w:color="auto" w:fill="auto"/>
          </w:tcPr>
          <w:p w14:paraId="7DBFF7FD" w14:textId="752FC263" w:rsidR="00685AAF" w:rsidRPr="00ED2BAC" w:rsidRDefault="00011BC0" w:rsidP="008D1B35">
            <w:pPr>
              <w:pStyle w:val="NoSpacing"/>
              <w:jc w:val="center"/>
              <w:rPr>
                <w:rFonts w:cs="Times New Roman"/>
                <w:szCs w:val="22"/>
              </w:rPr>
            </w:pPr>
            <w:r>
              <w:rPr>
                <w:rFonts w:cs="Times New Roman"/>
                <w:szCs w:val="22"/>
              </w:rPr>
              <w:t>16</w:t>
            </w:r>
            <w:r w:rsidR="00E075C5" w:rsidRPr="00ED2BAC">
              <w:rPr>
                <w:rFonts w:cs="Times New Roman"/>
                <w:szCs w:val="22"/>
              </w:rPr>
              <w:t>.</w:t>
            </w:r>
          </w:p>
        </w:tc>
        <w:tc>
          <w:tcPr>
            <w:tcW w:w="2268" w:type="dxa"/>
            <w:shd w:val="clear" w:color="auto" w:fill="auto"/>
            <w:vAlign w:val="center"/>
          </w:tcPr>
          <w:p w14:paraId="4899A9D5" w14:textId="2CF50B12"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Mājas aprūpes epizožu skaits</w:t>
            </w:r>
          </w:p>
        </w:tc>
        <w:tc>
          <w:tcPr>
            <w:tcW w:w="1418" w:type="dxa"/>
            <w:shd w:val="clear" w:color="auto" w:fill="auto"/>
            <w:vAlign w:val="center"/>
          </w:tcPr>
          <w:p w14:paraId="4A153336" w14:textId="70B72A8B" w:rsidR="00685AAF" w:rsidRPr="00ED2BAC" w:rsidRDefault="00685AAF"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2A5A6880" w14:textId="3DE81580" w:rsidR="00685AAF" w:rsidRPr="00ED2BAC" w:rsidRDefault="00685AAF"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6967ADB8" w14:textId="154085CB" w:rsidR="00685AAF" w:rsidRPr="00ED2BAC" w:rsidRDefault="00685AAF"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49806707" w14:textId="4441588F" w:rsidR="00685AAF" w:rsidRPr="008D1B35" w:rsidRDefault="00685AAF" w:rsidP="00061F11">
            <w:pPr>
              <w:pStyle w:val="NoSpacing"/>
              <w:jc w:val="center"/>
              <w:rPr>
                <w:rFonts w:eastAsia="Times New Roman" w:cs="Times New Roman"/>
                <w:i/>
                <w:iCs/>
                <w:szCs w:val="22"/>
              </w:rPr>
            </w:pPr>
            <w:r w:rsidRPr="008D1B35">
              <w:rPr>
                <w:rFonts w:eastAsia="Times New Roman" w:cs="Times New Roman"/>
                <w:i/>
                <w:iCs/>
                <w:szCs w:val="22"/>
              </w:rPr>
              <w:t>10</w:t>
            </w:r>
            <w:r w:rsidR="00ED2BAC" w:rsidRPr="008D1B35">
              <w:rPr>
                <w:rFonts w:eastAsia="Times New Roman" w:cs="Times New Roman"/>
                <w:i/>
                <w:iCs/>
                <w:szCs w:val="22"/>
              </w:rPr>
              <w:t> </w:t>
            </w:r>
            <w:r w:rsidRPr="008D1B35">
              <w:rPr>
                <w:rFonts w:eastAsia="Times New Roman" w:cs="Times New Roman"/>
                <w:i/>
                <w:iCs/>
                <w:szCs w:val="22"/>
              </w:rPr>
              <w:t>953</w:t>
            </w:r>
          </w:p>
        </w:tc>
        <w:tc>
          <w:tcPr>
            <w:tcW w:w="1417" w:type="dxa"/>
            <w:shd w:val="clear" w:color="auto" w:fill="auto"/>
            <w:vAlign w:val="center"/>
          </w:tcPr>
          <w:p w14:paraId="5DFD42B2" w14:textId="19EF44E3" w:rsidR="00685AAF" w:rsidRPr="00ED2BAC" w:rsidRDefault="005F4661" w:rsidP="00061F11">
            <w:pPr>
              <w:pStyle w:val="NoSpacing"/>
              <w:jc w:val="center"/>
              <w:rPr>
                <w:rFonts w:cs="Times New Roman"/>
                <w:i/>
                <w:iCs/>
                <w:szCs w:val="22"/>
              </w:rPr>
            </w:pPr>
            <w:r w:rsidRPr="00ED2BAC">
              <w:rPr>
                <w:rFonts w:eastAsia="Times New Roman" w:cs="Times New Roman"/>
                <w:i/>
                <w:iCs/>
                <w:szCs w:val="22"/>
              </w:rPr>
              <w:t>12</w:t>
            </w:r>
            <w:r w:rsidR="00ED2BAC" w:rsidRPr="00ED2BAC">
              <w:rPr>
                <w:rFonts w:eastAsia="Times New Roman" w:cs="Times New Roman"/>
                <w:i/>
                <w:iCs/>
                <w:szCs w:val="22"/>
              </w:rPr>
              <w:t> </w:t>
            </w:r>
            <w:r w:rsidRPr="00ED2BAC">
              <w:rPr>
                <w:rFonts w:eastAsia="Times New Roman" w:cs="Times New Roman"/>
                <w:i/>
                <w:iCs/>
                <w:szCs w:val="22"/>
              </w:rPr>
              <w:t>736</w:t>
            </w:r>
          </w:p>
        </w:tc>
        <w:tc>
          <w:tcPr>
            <w:tcW w:w="1560" w:type="dxa"/>
            <w:shd w:val="clear" w:color="auto" w:fill="auto"/>
            <w:vAlign w:val="center"/>
          </w:tcPr>
          <w:p w14:paraId="57F4879F" w14:textId="2D729856" w:rsidR="00685AAF" w:rsidRPr="00ED2BAC" w:rsidRDefault="00011BC0" w:rsidP="00061F11">
            <w:pPr>
              <w:pStyle w:val="NoSpacing"/>
              <w:jc w:val="center"/>
              <w:rPr>
                <w:rFonts w:cs="Times New Roman"/>
                <w:i/>
                <w:iCs/>
                <w:szCs w:val="22"/>
              </w:rPr>
            </w:pPr>
            <w:r>
              <w:rPr>
                <w:rFonts w:eastAsia="Times New Roman" w:cs="Times New Roman"/>
                <w:i/>
                <w:iCs/>
                <w:szCs w:val="22"/>
              </w:rPr>
              <w:t>13 979</w:t>
            </w:r>
          </w:p>
        </w:tc>
        <w:tc>
          <w:tcPr>
            <w:tcW w:w="1275" w:type="dxa"/>
            <w:shd w:val="clear" w:color="auto" w:fill="auto"/>
            <w:vAlign w:val="center"/>
          </w:tcPr>
          <w:p w14:paraId="5B03BA3F" w14:textId="32E668F3" w:rsidR="00685AAF" w:rsidRPr="00ED2BAC" w:rsidRDefault="000D62AA"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tcPr>
          <w:p w14:paraId="390CFAC6" w14:textId="0A20867A" w:rsidR="00685AAF" w:rsidRPr="008D1B35" w:rsidRDefault="00753440" w:rsidP="008D1B35">
            <w:pPr>
              <w:pStyle w:val="NoSpacing"/>
              <w:rPr>
                <w:rFonts w:cs="Times New Roman"/>
                <w:iCs/>
                <w:szCs w:val="22"/>
              </w:rPr>
            </w:pPr>
            <w:r w:rsidRPr="008D1B35">
              <w:rPr>
                <w:rFonts w:cs="Times New Roman"/>
                <w:iCs/>
                <w:szCs w:val="22"/>
              </w:rPr>
              <w:t>Pieaug pieprasījums pēc mājas aprūpes pakalpojumiem.</w:t>
            </w:r>
          </w:p>
        </w:tc>
      </w:tr>
      <w:tr w:rsidR="00ED2BAC" w:rsidRPr="00ED2BAC" w14:paraId="0D987403" w14:textId="77777777" w:rsidTr="00061F11">
        <w:trPr>
          <w:trHeight w:val="285"/>
        </w:trPr>
        <w:tc>
          <w:tcPr>
            <w:tcW w:w="567" w:type="dxa"/>
            <w:shd w:val="clear" w:color="auto" w:fill="auto"/>
          </w:tcPr>
          <w:p w14:paraId="1BB0B168" w14:textId="77777777" w:rsidR="00685AAF" w:rsidRPr="00ED2BAC" w:rsidRDefault="00685AAF" w:rsidP="008D1B35">
            <w:pPr>
              <w:pStyle w:val="NoSpacing"/>
              <w:jc w:val="center"/>
              <w:rPr>
                <w:rFonts w:cs="Times New Roman"/>
                <w:szCs w:val="22"/>
              </w:rPr>
            </w:pPr>
          </w:p>
        </w:tc>
        <w:tc>
          <w:tcPr>
            <w:tcW w:w="2268" w:type="dxa"/>
            <w:shd w:val="clear" w:color="auto" w:fill="auto"/>
            <w:vAlign w:val="center"/>
          </w:tcPr>
          <w:p w14:paraId="6492B68D" w14:textId="2CA742ED" w:rsidR="00685AAF" w:rsidRPr="00ED2BAC" w:rsidRDefault="00685AAF"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b/>
                <w:bCs/>
                <w:sz w:val="22"/>
                <w:szCs w:val="22"/>
              </w:rPr>
              <w:t>Dienas stacionārs:</w:t>
            </w:r>
          </w:p>
        </w:tc>
        <w:tc>
          <w:tcPr>
            <w:tcW w:w="1418" w:type="dxa"/>
            <w:shd w:val="clear" w:color="auto" w:fill="auto"/>
            <w:vAlign w:val="center"/>
          </w:tcPr>
          <w:p w14:paraId="6B721BE8" w14:textId="77777777" w:rsidR="00685AAF" w:rsidRPr="00ED2BAC" w:rsidRDefault="00685AAF" w:rsidP="00061F11">
            <w:pPr>
              <w:pStyle w:val="NoSpacing"/>
              <w:jc w:val="center"/>
              <w:rPr>
                <w:rFonts w:cs="Times New Roman"/>
                <w:i/>
                <w:iCs/>
                <w:szCs w:val="22"/>
              </w:rPr>
            </w:pPr>
          </w:p>
        </w:tc>
        <w:tc>
          <w:tcPr>
            <w:tcW w:w="709" w:type="dxa"/>
            <w:shd w:val="clear" w:color="auto" w:fill="auto"/>
            <w:vAlign w:val="center"/>
          </w:tcPr>
          <w:p w14:paraId="13A58793" w14:textId="77777777" w:rsidR="00685AAF" w:rsidRPr="00ED2BAC" w:rsidRDefault="00685AAF" w:rsidP="00061F11">
            <w:pPr>
              <w:pStyle w:val="NoSpacing"/>
              <w:jc w:val="center"/>
              <w:rPr>
                <w:rFonts w:cs="Times New Roman"/>
                <w:i/>
                <w:iCs/>
                <w:szCs w:val="22"/>
              </w:rPr>
            </w:pPr>
          </w:p>
        </w:tc>
        <w:tc>
          <w:tcPr>
            <w:tcW w:w="992" w:type="dxa"/>
            <w:shd w:val="clear" w:color="auto" w:fill="auto"/>
            <w:vAlign w:val="center"/>
          </w:tcPr>
          <w:p w14:paraId="504EC248" w14:textId="77777777" w:rsidR="00685AAF" w:rsidRPr="00ED2BAC" w:rsidRDefault="00685AAF" w:rsidP="00061F11">
            <w:pPr>
              <w:pStyle w:val="NoSpacing"/>
              <w:jc w:val="center"/>
              <w:rPr>
                <w:rFonts w:eastAsia="Times New Roman" w:cs="Times New Roman"/>
                <w:szCs w:val="22"/>
              </w:rPr>
            </w:pPr>
          </w:p>
        </w:tc>
        <w:tc>
          <w:tcPr>
            <w:tcW w:w="1134" w:type="dxa"/>
            <w:vAlign w:val="center"/>
          </w:tcPr>
          <w:p w14:paraId="7880209D" w14:textId="204ADDB5" w:rsidR="00685AAF" w:rsidRPr="008D1B35" w:rsidRDefault="00685AAF" w:rsidP="00061F11">
            <w:pPr>
              <w:pStyle w:val="NoSpacing"/>
              <w:jc w:val="center"/>
              <w:rPr>
                <w:rFonts w:eastAsia="Times New Roman" w:cs="Times New Roman"/>
                <w:i/>
                <w:iCs/>
                <w:szCs w:val="22"/>
              </w:rPr>
            </w:pPr>
          </w:p>
        </w:tc>
        <w:tc>
          <w:tcPr>
            <w:tcW w:w="1417" w:type="dxa"/>
            <w:shd w:val="clear" w:color="auto" w:fill="auto"/>
            <w:vAlign w:val="center"/>
          </w:tcPr>
          <w:p w14:paraId="66702CC8" w14:textId="732820A6" w:rsidR="00685AAF" w:rsidRPr="00ED2BAC" w:rsidRDefault="00685AAF" w:rsidP="00061F11">
            <w:pPr>
              <w:pStyle w:val="NoSpacing"/>
              <w:jc w:val="center"/>
              <w:rPr>
                <w:rFonts w:cs="Times New Roman"/>
                <w:i/>
                <w:iCs/>
                <w:szCs w:val="22"/>
              </w:rPr>
            </w:pPr>
          </w:p>
        </w:tc>
        <w:tc>
          <w:tcPr>
            <w:tcW w:w="1560" w:type="dxa"/>
            <w:shd w:val="clear" w:color="auto" w:fill="auto"/>
            <w:vAlign w:val="center"/>
          </w:tcPr>
          <w:p w14:paraId="7872D755" w14:textId="65796D79" w:rsidR="00685AAF" w:rsidRPr="00ED2BAC" w:rsidRDefault="00685AAF" w:rsidP="00061F11">
            <w:pPr>
              <w:pStyle w:val="NoSpacing"/>
              <w:jc w:val="center"/>
              <w:rPr>
                <w:rFonts w:cs="Times New Roman"/>
                <w:i/>
                <w:iCs/>
                <w:szCs w:val="22"/>
              </w:rPr>
            </w:pPr>
          </w:p>
        </w:tc>
        <w:tc>
          <w:tcPr>
            <w:tcW w:w="1275" w:type="dxa"/>
            <w:shd w:val="clear" w:color="auto" w:fill="auto"/>
            <w:vAlign w:val="center"/>
          </w:tcPr>
          <w:p w14:paraId="68BBE08C" w14:textId="77777777" w:rsidR="00685AAF" w:rsidRPr="00ED2BAC" w:rsidRDefault="00685AAF" w:rsidP="00061F11">
            <w:pPr>
              <w:pStyle w:val="NoSpacing"/>
              <w:jc w:val="center"/>
              <w:rPr>
                <w:b/>
                <w:bCs/>
                <w:sz w:val="32"/>
                <w:szCs w:val="32"/>
                <w:highlight w:val="red"/>
              </w:rPr>
            </w:pPr>
          </w:p>
        </w:tc>
        <w:tc>
          <w:tcPr>
            <w:tcW w:w="2977" w:type="dxa"/>
            <w:shd w:val="clear" w:color="auto" w:fill="auto"/>
          </w:tcPr>
          <w:p w14:paraId="0AA240B1" w14:textId="77777777" w:rsidR="00685AAF" w:rsidRPr="008D1B35" w:rsidRDefault="00685AAF" w:rsidP="008D1B35">
            <w:pPr>
              <w:pStyle w:val="NoSpacing"/>
              <w:rPr>
                <w:rFonts w:cs="Times New Roman"/>
                <w:iCs/>
                <w:szCs w:val="22"/>
              </w:rPr>
            </w:pPr>
          </w:p>
        </w:tc>
      </w:tr>
      <w:tr w:rsidR="00ED2BAC" w:rsidRPr="00ED2BAC" w14:paraId="266AA661" w14:textId="77777777" w:rsidTr="00061F11">
        <w:trPr>
          <w:trHeight w:val="285"/>
        </w:trPr>
        <w:tc>
          <w:tcPr>
            <w:tcW w:w="567" w:type="dxa"/>
            <w:shd w:val="clear" w:color="auto" w:fill="auto"/>
          </w:tcPr>
          <w:p w14:paraId="2EFE469B" w14:textId="7E69ADD2" w:rsidR="000D62AA" w:rsidRPr="00ED2BAC" w:rsidRDefault="00011BC0" w:rsidP="008D1B35">
            <w:pPr>
              <w:pStyle w:val="NoSpacing"/>
              <w:jc w:val="center"/>
              <w:rPr>
                <w:rFonts w:cs="Times New Roman"/>
                <w:szCs w:val="22"/>
              </w:rPr>
            </w:pPr>
            <w:r>
              <w:rPr>
                <w:rFonts w:cs="Times New Roman"/>
                <w:szCs w:val="22"/>
              </w:rPr>
              <w:t>17</w:t>
            </w:r>
            <w:r w:rsidR="00E075C5" w:rsidRPr="00ED2BAC">
              <w:rPr>
                <w:rFonts w:cs="Times New Roman"/>
                <w:szCs w:val="22"/>
              </w:rPr>
              <w:t>.</w:t>
            </w:r>
          </w:p>
        </w:tc>
        <w:tc>
          <w:tcPr>
            <w:tcW w:w="2268" w:type="dxa"/>
            <w:shd w:val="clear" w:color="auto" w:fill="auto"/>
            <w:vAlign w:val="center"/>
          </w:tcPr>
          <w:p w14:paraId="6BE781B2" w14:textId="647DA862" w:rsidR="000D62AA" w:rsidRPr="00ED2BAC" w:rsidRDefault="000D62AA" w:rsidP="00061F11">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D2BAC">
              <w:rPr>
                <w:rFonts w:eastAsia="Times New Roman" w:cs="Times New Roman"/>
                <w:sz w:val="22"/>
                <w:szCs w:val="22"/>
              </w:rPr>
              <w:t>Iekšķīgo slimību profila dienas stacionāra gultas dienu skaits</w:t>
            </w:r>
          </w:p>
        </w:tc>
        <w:tc>
          <w:tcPr>
            <w:tcW w:w="1418" w:type="dxa"/>
            <w:shd w:val="clear" w:color="auto" w:fill="auto"/>
            <w:vAlign w:val="center"/>
          </w:tcPr>
          <w:p w14:paraId="2B677E41" w14:textId="5007F029" w:rsidR="000D62AA" w:rsidRPr="00ED2BAC" w:rsidRDefault="000D62AA"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3C634F5E" w14:textId="5B95389F" w:rsidR="000D62AA" w:rsidRPr="00ED2BAC" w:rsidRDefault="000D62AA"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48E89520" w14:textId="624F988F" w:rsidR="000D62AA" w:rsidRPr="00ED2BAC" w:rsidRDefault="000D62AA"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1DADCD82" w14:textId="373E3C96" w:rsidR="000D62AA" w:rsidRPr="008D1B35" w:rsidRDefault="000D62AA" w:rsidP="00061F11">
            <w:pPr>
              <w:pStyle w:val="NoSpacing"/>
              <w:jc w:val="center"/>
              <w:rPr>
                <w:rFonts w:eastAsia="Times New Roman" w:cs="Times New Roman"/>
                <w:i/>
                <w:iCs/>
                <w:szCs w:val="22"/>
              </w:rPr>
            </w:pPr>
            <w:r w:rsidRPr="008D1B35">
              <w:rPr>
                <w:rFonts w:eastAsia="Times New Roman" w:cs="Times New Roman"/>
                <w:i/>
                <w:iCs/>
                <w:szCs w:val="22"/>
              </w:rPr>
              <w:t>2870</w:t>
            </w:r>
          </w:p>
        </w:tc>
        <w:tc>
          <w:tcPr>
            <w:tcW w:w="1417" w:type="dxa"/>
            <w:shd w:val="clear" w:color="auto" w:fill="auto"/>
            <w:vAlign w:val="center"/>
          </w:tcPr>
          <w:p w14:paraId="2FB1C8BF" w14:textId="2D76292B" w:rsidR="000D62AA" w:rsidRPr="00ED2BAC" w:rsidRDefault="005F4661" w:rsidP="00061F11">
            <w:pPr>
              <w:pStyle w:val="NoSpacing"/>
              <w:jc w:val="center"/>
              <w:rPr>
                <w:rFonts w:cs="Times New Roman"/>
                <w:i/>
                <w:iCs/>
                <w:szCs w:val="22"/>
              </w:rPr>
            </w:pPr>
            <w:r w:rsidRPr="00ED2BAC">
              <w:rPr>
                <w:rFonts w:eastAsia="Times New Roman" w:cs="Times New Roman"/>
                <w:i/>
                <w:iCs/>
                <w:szCs w:val="22"/>
              </w:rPr>
              <w:t>1824</w:t>
            </w:r>
          </w:p>
        </w:tc>
        <w:tc>
          <w:tcPr>
            <w:tcW w:w="1560" w:type="dxa"/>
            <w:shd w:val="clear" w:color="auto" w:fill="auto"/>
            <w:vAlign w:val="center"/>
          </w:tcPr>
          <w:p w14:paraId="526F1D07" w14:textId="4C31274F" w:rsidR="000D62AA" w:rsidRPr="00ED2BAC" w:rsidRDefault="00165874">
            <w:pPr>
              <w:pStyle w:val="NoSpacing"/>
              <w:jc w:val="center"/>
              <w:rPr>
                <w:rFonts w:cs="Times New Roman"/>
                <w:i/>
                <w:iCs/>
                <w:szCs w:val="22"/>
              </w:rPr>
            </w:pPr>
            <w:r>
              <w:rPr>
                <w:rFonts w:eastAsia="Times New Roman" w:cs="Times New Roman"/>
                <w:i/>
                <w:iCs/>
                <w:szCs w:val="22"/>
              </w:rPr>
              <w:t>3279</w:t>
            </w:r>
          </w:p>
        </w:tc>
        <w:tc>
          <w:tcPr>
            <w:tcW w:w="1275" w:type="dxa"/>
            <w:shd w:val="clear" w:color="auto" w:fill="auto"/>
            <w:vAlign w:val="center"/>
          </w:tcPr>
          <w:p w14:paraId="0BB986FD" w14:textId="6518B789" w:rsidR="000D62AA" w:rsidRPr="00ED2BAC" w:rsidRDefault="000D62AA" w:rsidP="00061F11">
            <w:pPr>
              <w:pStyle w:val="NoSpacing"/>
              <w:jc w:val="center"/>
              <w:rPr>
                <w:b/>
                <w:bCs/>
                <w:sz w:val="32"/>
                <w:szCs w:val="32"/>
                <w:highlight w:val="red"/>
              </w:rPr>
            </w:pPr>
            <w:r w:rsidRPr="00ED2BAC">
              <w:rPr>
                <w:b/>
                <w:bCs/>
                <w:sz w:val="32"/>
                <w:szCs w:val="32"/>
                <w:highlight w:val="red"/>
              </w:rPr>
              <w:t>↓</w:t>
            </w:r>
          </w:p>
        </w:tc>
        <w:tc>
          <w:tcPr>
            <w:tcW w:w="2977" w:type="dxa"/>
            <w:vMerge w:val="restart"/>
            <w:shd w:val="clear" w:color="auto" w:fill="auto"/>
            <w:vAlign w:val="center"/>
          </w:tcPr>
          <w:p w14:paraId="677C4B89" w14:textId="1CD3AC92" w:rsidR="000D62AA" w:rsidRPr="008D1B35" w:rsidRDefault="000D62AA" w:rsidP="008D1B35">
            <w:pPr>
              <w:pStyle w:val="NoSpacing"/>
              <w:rPr>
                <w:rFonts w:cs="Times New Roman"/>
                <w:iCs/>
                <w:szCs w:val="22"/>
              </w:rPr>
            </w:pPr>
            <w:r w:rsidRPr="008D1B35">
              <w:rPr>
                <w:rFonts w:eastAsia="Times New Roman" w:cs="Times New Roman"/>
                <w:szCs w:val="24"/>
              </w:rPr>
              <w:t xml:space="preserve">Covid-19 pandēmijas dēļ </w:t>
            </w:r>
            <w:r w:rsidR="00753440" w:rsidRPr="008D1B35">
              <w:rPr>
                <w:rFonts w:eastAsia="Times New Roman" w:cs="Times New Roman"/>
                <w:szCs w:val="24"/>
              </w:rPr>
              <w:t xml:space="preserve">valstī </w:t>
            </w:r>
            <w:r w:rsidRPr="008D1B35">
              <w:rPr>
                <w:rFonts w:eastAsia="Times New Roman" w:cs="Times New Roman"/>
                <w:szCs w:val="24"/>
              </w:rPr>
              <w:t>tika aizliegts veikt plānveida dienas stacionāra pakalpojumus.</w:t>
            </w:r>
          </w:p>
        </w:tc>
      </w:tr>
      <w:tr w:rsidR="00ED2BAC" w:rsidRPr="00ED2BAC" w14:paraId="04F2F950" w14:textId="77777777" w:rsidTr="00061F11">
        <w:trPr>
          <w:trHeight w:val="285"/>
        </w:trPr>
        <w:tc>
          <w:tcPr>
            <w:tcW w:w="567" w:type="dxa"/>
            <w:shd w:val="clear" w:color="auto" w:fill="auto"/>
          </w:tcPr>
          <w:p w14:paraId="023ACE84" w14:textId="14BDDA7E" w:rsidR="000D62AA" w:rsidRPr="00ED2BAC" w:rsidRDefault="00011BC0" w:rsidP="008D1B35">
            <w:pPr>
              <w:pStyle w:val="NoSpacing"/>
              <w:jc w:val="center"/>
              <w:rPr>
                <w:rFonts w:cs="Times New Roman"/>
                <w:szCs w:val="22"/>
              </w:rPr>
            </w:pPr>
            <w:r>
              <w:rPr>
                <w:rFonts w:cs="Times New Roman"/>
                <w:szCs w:val="22"/>
              </w:rPr>
              <w:t>18</w:t>
            </w:r>
            <w:r w:rsidR="00E075C5" w:rsidRPr="00ED2BAC">
              <w:rPr>
                <w:rFonts w:cs="Times New Roman"/>
                <w:szCs w:val="22"/>
              </w:rPr>
              <w:t>.</w:t>
            </w:r>
          </w:p>
        </w:tc>
        <w:tc>
          <w:tcPr>
            <w:tcW w:w="2268" w:type="dxa"/>
            <w:shd w:val="clear" w:color="auto" w:fill="auto"/>
            <w:vAlign w:val="center"/>
          </w:tcPr>
          <w:p w14:paraId="25115EFE" w14:textId="78532B9B" w:rsidR="000D62AA" w:rsidRPr="00ED2BAC" w:rsidRDefault="000D62AA"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Ķirurģijas profila dienas stacionāra gultas dienu skaits</w:t>
            </w:r>
          </w:p>
        </w:tc>
        <w:tc>
          <w:tcPr>
            <w:tcW w:w="1418" w:type="dxa"/>
            <w:shd w:val="clear" w:color="auto" w:fill="auto"/>
            <w:vAlign w:val="center"/>
          </w:tcPr>
          <w:p w14:paraId="2676033B" w14:textId="61BC6CFE" w:rsidR="000D62AA" w:rsidRPr="00ED2BAC" w:rsidRDefault="000D62AA" w:rsidP="00061F11">
            <w:pPr>
              <w:pStyle w:val="NoSpacing"/>
              <w:jc w:val="center"/>
              <w:rPr>
                <w:rFonts w:cs="Times New Roman"/>
                <w:i/>
                <w:iCs/>
                <w:szCs w:val="22"/>
              </w:rPr>
            </w:pPr>
            <w:r w:rsidRPr="00ED2BAC">
              <w:rPr>
                <w:rFonts w:cs="Times New Roman"/>
                <w:i/>
                <w:iCs/>
                <w:szCs w:val="22"/>
              </w:rPr>
              <w:t>skaits, gab.</w:t>
            </w:r>
          </w:p>
        </w:tc>
        <w:tc>
          <w:tcPr>
            <w:tcW w:w="709" w:type="dxa"/>
            <w:shd w:val="clear" w:color="auto" w:fill="auto"/>
            <w:vAlign w:val="center"/>
          </w:tcPr>
          <w:p w14:paraId="1866A775" w14:textId="14AE30AE" w:rsidR="000D62AA" w:rsidRPr="00ED2BAC" w:rsidRDefault="000D62AA"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3532EFBF" w14:textId="153426B3" w:rsidR="000D62AA" w:rsidRPr="00ED2BAC" w:rsidRDefault="000D62AA"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7E244DB9" w14:textId="074F9D4F" w:rsidR="000D62AA" w:rsidRPr="008D1B35" w:rsidRDefault="000D62AA" w:rsidP="00061F11">
            <w:pPr>
              <w:pStyle w:val="NoSpacing"/>
              <w:jc w:val="center"/>
              <w:rPr>
                <w:rFonts w:eastAsia="Times New Roman" w:cs="Times New Roman"/>
                <w:i/>
                <w:iCs/>
                <w:szCs w:val="22"/>
              </w:rPr>
            </w:pPr>
            <w:r w:rsidRPr="008D1B35">
              <w:rPr>
                <w:rFonts w:eastAsia="Times New Roman" w:cs="Times New Roman"/>
                <w:i/>
                <w:iCs/>
                <w:szCs w:val="22"/>
              </w:rPr>
              <w:t>690</w:t>
            </w:r>
          </w:p>
        </w:tc>
        <w:tc>
          <w:tcPr>
            <w:tcW w:w="1417" w:type="dxa"/>
            <w:shd w:val="clear" w:color="auto" w:fill="auto"/>
            <w:vAlign w:val="center"/>
          </w:tcPr>
          <w:p w14:paraId="51C69C28" w14:textId="532AE45B" w:rsidR="000D62AA" w:rsidRPr="00ED2BAC" w:rsidRDefault="005F4661" w:rsidP="00061F11">
            <w:pPr>
              <w:pStyle w:val="NoSpacing"/>
              <w:jc w:val="center"/>
              <w:rPr>
                <w:rFonts w:cs="Times New Roman"/>
                <w:i/>
                <w:iCs/>
                <w:szCs w:val="22"/>
              </w:rPr>
            </w:pPr>
            <w:r w:rsidRPr="00ED2BAC">
              <w:rPr>
                <w:rFonts w:eastAsia="Times New Roman" w:cs="Times New Roman"/>
                <w:i/>
                <w:iCs/>
                <w:szCs w:val="22"/>
              </w:rPr>
              <w:t>675</w:t>
            </w:r>
          </w:p>
        </w:tc>
        <w:tc>
          <w:tcPr>
            <w:tcW w:w="1560" w:type="dxa"/>
            <w:shd w:val="clear" w:color="auto" w:fill="auto"/>
            <w:vAlign w:val="center"/>
          </w:tcPr>
          <w:p w14:paraId="4B617E60" w14:textId="5273D09D" w:rsidR="000D62AA" w:rsidRPr="00ED2BAC" w:rsidRDefault="00165874">
            <w:pPr>
              <w:pStyle w:val="NoSpacing"/>
              <w:jc w:val="center"/>
              <w:rPr>
                <w:rFonts w:cs="Times New Roman"/>
                <w:i/>
                <w:iCs/>
                <w:szCs w:val="22"/>
              </w:rPr>
            </w:pPr>
            <w:r>
              <w:rPr>
                <w:rFonts w:eastAsia="Times New Roman" w:cs="Times New Roman"/>
                <w:i/>
                <w:iCs/>
                <w:szCs w:val="22"/>
              </w:rPr>
              <w:t>881</w:t>
            </w:r>
          </w:p>
        </w:tc>
        <w:tc>
          <w:tcPr>
            <w:tcW w:w="1275" w:type="dxa"/>
            <w:shd w:val="clear" w:color="auto" w:fill="auto"/>
            <w:vAlign w:val="center"/>
          </w:tcPr>
          <w:p w14:paraId="763A0C87" w14:textId="02CD8672" w:rsidR="000D62AA" w:rsidRPr="00ED2BAC" w:rsidRDefault="000D62AA" w:rsidP="00061F11">
            <w:pPr>
              <w:pStyle w:val="NoSpacing"/>
              <w:jc w:val="center"/>
              <w:rPr>
                <w:b/>
                <w:bCs/>
                <w:sz w:val="32"/>
                <w:szCs w:val="32"/>
                <w:highlight w:val="red"/>
              </w:rPr>
            </w:pPr>
            <w:r w:rsidRPr="00ED2BAC">
              <w:rPr>
                <w:b/>
                <w:bCs/>
                <w:sz w:val="32"/>
                <w:szCs w:val="32"/>
                <w:highlight w:val="red"/>
              </w:rPr>
              <w:t>↓</w:t>
            </w:r>
          </w:p>
        </w:tc>
        <w:tc>
          <w:tcPr>
            <w:tcW w:w="2977" w:type="dxa"/>
            <w:vMerge/>
            <w:shd w:val="clear" w:color="auto" w:fill="auto"/>
          </w:tcPr>
          <w:p w14:paraId="2BFF8736" w14:textId="2A35790A" w:rsidR="000D62AA" w:rsidRPr="008D1B35" w:rsidRDefault="000D62AA" w:rsidP="008D1B35">
            <w:pPr>
              <w:pStyle w:val="NoSpacing"/>
              <w:rPr>
                <w:rFonts w:cs="Times New Roman"/>
                <w:iCs/>
                <w:szCs w:val="22"/>
              </w:rPr>
            </w:pPr>
          </w:p>
        </w:tc>
      </w:tr>
      <w:tr w:rsidR="00ED2BAC" w:rsidRPr="00ED2BAC" w14:paraId="26D1D885" w14:textId="77777777" w:rsidTr="00061F11">
        <w:trPr>
          <w:trHeight w:val="285"/>
        </w:trPr>
        <w:tc>
          <w:tcPr>
            <w:tcW w:w="567" w:type="dxa"/>
            <w:shd w:val="clear" w:color="auto" w:fill="auto"/>
          </w:tcPr>
          <w:p w14:paraId="7F7345F2" w14:textId="77777777" w:rsidR="000D62AA" w:rsidRPr="00ED2BAC" w:rsidRDefault="000D62AA" w:rsidP="008D1B35">
            <w:pPr>
              <w:pStyle w:val="NoSpacing"/>
              <w:jc w:val="center"/>
              <w:rPr>
                <w:rFonts w:cs="Times New Roman"/>
                <w:szCs w:val="22"/>
              </w:rPr>
            </w:pPr>
          </w:p>
        </w:tc>
        <w:tc>
          <w:tcPr>
            <w:tcW w:w="2268" w:type="dxa"/>
            <w:shd w:val="clear" w:color="auto" w:fill="auto"/>
            <w:vAlign w:val="center"/>
          </w:tcPr>
          <w:p w14:paraId="044F62C2" w14:textId="5B6C2BA0" w:rsidR="000D62AA" w:rsidRPr="00ED2BAC" w:rsidRDefault="000D62AA"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b/>
                <w:bCs/>
                <w:sz w:val="22"/>
                <w:szCs w:val="22"/>
              </w:rPr>
              <w:t>Citi:</w:t>
            </w:r>
          </w:p>
        </w:tc>
        <w:tc>
          <w:tcPr>
            <w:tcW w:w="1418" w:type="dxa"/>
            <w:shd w:val="clear" w:color="auto" w:fill="auto"/>
            <w:vAlign w:val="center"/>
          </w:tcPr>
          <w:p w14:paraId="748C5A1B" w14:textId="77777777" w:rsidR="000D62AA" w:rsidRPr="00ED2BAC" w:rsidRDefault="000D62AA" w:rsidP="00061F11">
            <w:pPr>
              <w:pStyle w:val="NoSpacing"/>
              <w:jc w:val="center"/>
              <w:rPr>
                <w:rFonts w:cs="Times New Roman"/>
                <w:i/>
                <w:iCs/>
                <w:szCs w:val="22"/>
              </w:rPr>
            </w:pPr>
          </w:p>
        </w:tc>
        <w:tc>
          <w:tcPr>
            <w:tcW w:w="709" w:type="dxa"/>
            <w:shd w:val="clear" w:color="auto" w:fill="auto"/>
            <w:vAlign w:val="center"/>
          </w:tcPr>
          <w:p w14:paraId="4769AF66" w14:textId="77777777" w:rsidR="000D62AA" w:rsidRPr="00ED2BAC" w:rsidRDefault="000D62AA" w:rsidP="00061F11">
            <w:pPr>
              <w:pStyle w:val="NoSpacing"/>
              <w:jc w:val="center"/>
              <w:rPr>
                <w:rFonts w:cs="Times New Roman"/>
                <w:i/>
                <w:iCs/>
                <w:szCs w:val="22"/>
              </w:rPr>
            </w:pPr>
          </w:p>
        </w:tc>
        <w:tc>
          <w:tcPr>
            <w:tcW w:w="992" w:type="dxa"/>
            <w:shd w:val="clear" w:color="auto" w:fill="auto"/>
            <w:vAlign w:val="center"/>
          </w:tcPr>
          <w:p w14:paraId="3C7AC3FB" w14:textId="77777777" w:rsidR="000D62AA" w:rsidRPr="00ED2BAC" w:rsidRDefault="000D62AA" w:rsidP="00061F11">
            <w:pPr>
              <w:pStyle w:val="NoSpacing"/>
              <w:jc w:val="center"/>
              <w:rPr>
                <w:rFonts w:eastAsia="Times New Roman" w:cs="Times New Roman"/>
                <w:szCs w:val="22"/>
              </w:rPr>
            </w:pPr>
          </w:p>
        </w:tc>
        <w:tc>
          <w:tcPr>
            <w:tcW w:w="1134" w:type="dxa"/>
            <w:vAlign w:val="center"/>
          </w:tcPr>
          <w:p w14:paraId="4CBD4B8D" w14:textId="77777777" w:rsidR="000D62AA" w:rsidRPr="008D1B35" w:rsidRDefault="000D62AA" w:rsidP="00061F11">
            <w:pPr>
              <w:pStyle w:val="NoSpacing"/>
              <w:jc w:val="center"/>
              <w:rPr>
                <w:rFonts w:eastAsia="Times New Roman" w:cs="Times New Roman"/>
                <w:i/>
                <w:iCs/>
                <w:szCs w:val="22"/>
              </w:rPr>
            </w:pPr>
          </w:p>
        </w:tc>
        <w:tc>
          <w:tcPr>
            <w:tcW w:w="1417" w:type="dxa"/>
            <w:shd w:val="clear" w:color="auto" w:fill="auto"/>
            <w:vAlign w:val="center"/>
          </w:tcPr>
          <w:p w14:paraId="1508321F" w14:textId="401703C2" w:rsidR="000D62AA" w:rsidRPr="00ED2BAC" w:rsidRDefault="000D62AA" w:rsidP="00061F11">
            <w:pPr>
              <w:pStyle w:val="NoSpacing"/>
              <w:jc w:val="center"/>
              <w:rPr>
                <w:rFonts w:cs="Times New Roman"/>
                <w:i/>
                <w:iCs/>
                <w:szCs w:val="22"/>
              </w:rPr>
            </w:pPr>
          </w:p>
        </w:tc>
        <w:tc>
          <w:tcPr>
            <w:tcW w:w="1560" w:type="dxa"/>
            <w:shd w:val="clear" w:color="auto" w:fill="auto"/>
            <w:vAlign w:val="center"/>
          </w:tcPr>
          <w:p w14:paraId="76779731" w14:textId="4DF7F275" w:rsidR="000D62AA" w:rsidRPr="00ED2BAC" w:rsidRDefault="000D62AA" w:rsidP="00061F11">
            <w:pPr>
              <w:pStyle w:val="NoSpacing"/>
              <w:jc w:val="center"/>
              <w:rPr>
                <w:rFonts w:cs="Times New Roman"/>
                <w:i/>
                <w:iCs/>
                <w:szCs w:val="22"/>
              </w:rPr>
            </w:pPr>
          </w:p>
        </w:tc>
        <w:tc>
          <w:tcPr>
            <w:tcW w:w="1275" w:type="dxa"/>
            <w:shd w:val="clear" w:color="auto" w:fill="auto"/>
            <w:vAlign w:val="center"/>
          </w:tcPr>
          <w:p w14:paraId="64F01B06" w14:textId="77777777" w:rsidR="000D62AA" w:rsidRPr="00ED2BAC" w:rsidRDefault="000D62AA" w:rsidP="00061F11">
            <w:pPr>
              <w:pStyle w:val="NoSpacing"/>
              <w:jc w:val="center"/>
              <w:rPr>
                <w:b/>
                <w:bCs/>
                <w:sz w:val="32"/>
                <w:szCs w:val="32"/>
                <w:highlight w:val="red"/>
              </w:rPr>
            </w:pPr>
          </w:p>
        </w:tc>
        <w:tc>
          <w:tcPr>
            <w:tcW w:w="2977" w:type="dxa"/>
            <w:shd w:val="clear" w:color="auto" w:fill="auto"/>
          </w:tcPr>
          <w:p w14:paraId="6A49A87E" w14:textId="77777777" w:rsidR="000D62AA" w:rsidRPr="008D1B35" w:rsidRDefault="000D62AA" w:rsidP="008D1B35">
            <w:pPr>
              <w:pStyle w:val="NoSpacing"/>
              <w:rPr>
                <w:rFonts w:cs="Times New Roman"/>
                <w:iCs/>
                <w:szCs w:val="22"/>
              </w:rPr>
            </w:pPr>
          </w:p>
        </w:tc>
      </w:tr>
      <w:tr w:rsidR="00ED2BAC" w:rsidRPr="00ED2BAC" w14:paraId="33CC27B8" w14:textId="77777777" w:rsidTr="00061F11">
        <w:trPr>
          <w:trHeight w:val="285"/>
        </w:trPr>
        <w:tc>
          <w:tcPr>
            <w:tcW w:w="567" w:type="dxa"/>
            <w:shd w:val="clear" w:color="auto" w:fill="auto"/>
          </w:tcPr>
          <w:p w14:paraId="218B0847" w14:textId="3C1D4932" w:rsidR="000D62AA" w:rsidRPr="00ED2BAC" w:rsidRDefault="00011BC0" w:rsidP="008D1B35">
            <w:pPr>
              <w:pStyle w:val="NoSpacing"/>
              <w:jc w:val="center"/>
              <w:rPr>
                <w:rFonts w:cs="Times New Roman"/>
                <w:szCs w:val="22"/>
              </w:rPr>
            </w:pPr>
            <w:r>
              <w:rPr>
                <w:rFonts w:cs="Times New Roman"/>
                <w:szCs w:val="22"/>
              </w:rPr>
              <w:t>19</w:t>
            </w:r>
            <w:r w:rsidR="00E075C5" w:rsidRPr="00ED2BAC">
              <w:rPr>
                <w:rFonts w:cs="Times New Roman"/>
                <w:szCs w:val="22"/>
              </w:rPr>
              <w:t>.</w:t>
            </w:r>
          </w:p>
        </w:tc>
        <w:tc>
          <w:tcPr>
            <w:tcW w:w="2268" w:type="dxa"/>
            <w:shd w:val="clear" w:color="auto" w:fill="auto"/>
            <w:vAlign w:val="center"/>
          </w:tcPr>
          <w:p w14:paraId="6DC951C6" w14:textId="3A1C8374" w:rsidR="000D62AA" w:rsidRPr="00ED2BAC" w:rsidRDefault="000D62AA" w:rsidP="00061F11">
            <w:pPr>
              <w:tabs>
                <w:tab w:val="left" w:pos="284"/>
                <w:tab w:val="left" w:pos="567"/>
              </w:tabs>
              <w:overflowPunct w:val="0"/>
              <w:autoSpaceDE w:val="0"/>
              <w:autoSpaceDN w:val="0"/>
              <w:adjustRightInd w:val="0"/>
              <w:ind w:firstLine="0"/>
              <w:textAlignment w:val="baseline"/>
              <w:rPr>
                <w:rFonts w:eastAsia="Times New Roman" w:cs="Times New Roman"/>
                <w:b/>
                <w:bCs/>
                <w:sz w:val="22"/>
                <w:szCs w:val="22"/>
              </w:rPr>
            </w:pPr>
            <w:r w:rsidRPr="00ED2BAC">
              <w:rPr>
                <w:rFonts w:eastAsia="Times New Roman" w:cs="Times New Roman"/>
                <w:sz w:val="22"/>
                <w:szCs w:val="22"/>
              </w:rPr>
              <w:t>Pacientu īpatsvars, %, kuri saņemto veselības aprūpes pakalpojumu kvalitāti novērtē ar „labi”</w:t>
            </w:r>
          </w:p>
        </w:tc>
        <w:tc>
          <w:tcPr>
            <w:tcW w:w="1418" w:type="dxa"/>
            <w:shd w:val="clear" w:color="auto" w:fill="auto"/>
            <w:vAlign w:val="center"/>
          </w:tcPr>
          <w:p w14:paraId="5F530BCB" w14:textId="6C0581DF" w:rsidR="000D62AA" w:rsidRPr="00ED2BAC" w:rsidRDefault="000D62AA" w:rsidP="00061F11">
            <w:pPr>
              <w:pStyle w:val="NoSpacing"/>
              <w:jc w:val="center"/>
              <w:rPr>
                <w:rFonts w:cs="Times New Roman"/>
                <w:i/>
                <w:iCs/>
                <w:szCs w:val="22"/>
              </w:rPr>
            </w:pPr>
            <w:r w:rsidRPr="00ED2BAC">
              <w:rPr>
                <w:rFonts w:cs="Times New Roman"/>
                <w:i/>
                <w:iCs/>
                <w:szCs w:val="22"/>
              </w:rPr>
              <w:t>%</w:t>
            </w:r>
          </w:p>
        </w:tc>
        <w:tc>
          <w:tcPr>
            <w:tcW w:w="709" w:type="dxa"/>
            <w:shd w:val="clear" w:color="auto" w:fill="auto"/>
            <w:vAlign w:val="center"/>
          </w:tcPr>
          <w:p w14:paraId="0FF8561F" w14:textId="62602DAE" w:rsidR="000D62AA" w:rsidRPr="00ED2BAC" w:rsidRDefault="000D62AA"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450CA1E7" w14:textId="1710B7C2" w:rsidR="000D62AA" w:rsidRPr="00ED2BAC" w:rsidRDefault="000D62AA"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10ABEF11" w14:textId="145285B1" w:rsidR="000D62AA" w:rsidRPr="008D1B35" w:rsidRDefault="000D62AA" w:rsidP="00061F11">
            <w:pPr>
              <w:pStyle w:val="NoSpacing"/>
              <w:jc w:val="center"/>
              <w:rPr>
                <w:rFonts w:eastAsia="Times New Roman" w:cs="Times New Roman"/>
                <w:i/>
                <w:iCs/>
                <w:szCs w:val="22"/>
              </w:rPr>
            </w:pPr>
            <w:r w:rsidRPr="008D1B35">
              <w:rPr>
                <w:rFonts w:eastAsia="Times New Roman" w:cs="Times New Roman"/>
                <w:i/>
                <w:iCs/>
                <w:szCs w:val="22"/>
              </w:rPr>
              <w:t>-</w:t>
            </w:r>
          </w:p>
        </w:tc>
        <w:tc>
          <w:tcPr>
            <w:tcW w:w="1417" w:type="dxa"/>
            <w:shd w:val="clear" w:color="auto" w:fill="auto"/>
            <w:vAlign w:val="center"/>
          </w:tcPr>
          <w:p w14:paraId="2EFF11FB" w14:textId="5775104E" w:rsidR="000D62AA" w:rsidRPr="00ED2BAC" w:rsidRDefault="005F4661" w:rsidP="00061F11">
            <w:pPr>
              <w:pStyle w:val="NoSpacing"/>
              <w:jc w:val="center"/>
              <w:rPr>
                <w:rFonts w:cs="Times New Roman"/>
                <w:i/>
                <w:iCs/>
                <w:szCs w:val="22"/>
              </w:rPr>
            </w:pPr>
            <w:r w:rsidRPr="00ED2BAC">
              <w:rPr>
                <w:rFonts w:eastAsia="Times New Roman" w:cs="Times New Roman"/>
                <w:i/>
                <w:iCs/>
                <w:szCs w:val="22"/>
              </w:rPr>
              <w:t>79</w:t>
            </w:r>
          </w:p>
        </w:tc>
        <w:tc>
          <w:tcPr>
            <w:tcW w:w="1560" w:type="dxa"/>
            <w:shd w:val="clear" w:color="auto" w:fill="auto"/>
            <w:vAlign w:val="center"/>
          </w:tcPr>
          <w:p w14:paraId="0A618382" w14:textId="4A8DE312" w:rsidR="000D62AA" w:rsidRPr="00ED2BAC" w:rsidRDefault="00E075C5">
            <w:pPr>
              <w:pStyle w:val="NoSpacing"/>
              <w:jc w:val="center"/>
              <w:rPr>
                <w:rFonts w:cs="Times New Roman"/>
                <w:i/>
                <w:iCs/>
                <w:szCs w:val="22"/>
              </w:rPr>
            </w:pPr>
            <w:r w:rsidRPr="00ED2BAC">
              <w:rPr>
                <w:rFonts w:eastAsia="Times New Roman" w:cs="Times New Roman"/>
                <w:i/>
                <w:iCs/>
                <w:szCs w:val="22"/>
              </w:rPr>
              <w:t>8</w:t>
            </w:r>
            <w:r w:rsidR="00165874">
              <w:rPr>
                <w:rFonts w:eastAsia="Times New Roman" w:cs="Times New Roman"/>
                <w:i/>
                <w:iCs/>
                <w:szCs w:val="22"/>
              </w:rPr>
              <w:t>7</w:t>
            </w:r>
          </w:p>
        </w:tc>
        <w:tc>
          <w:tcPr>
            <w:tcW w:w="1275" w:type="dxa"/>
            <w:shd w:val="clear" w:color="auto" w:fill="auto"/>
            <w:vAlign w:val="center"/>
          </w:tcPr>
          <w:p w14:paraId="59FEC3FA" w14:textId="63F01132" w:rsidR="000D62AA" w:rsidRPr="00ED2BAC" w:rsidRDefault="006A1A42" w:rsidP="00061F11">
            <w:pPr>
              <w:pStyle w:val="NoSpacing"/>
              <w:jc w:val="center"/>
              <w:rPr>
                <w:b/>
                <w:bCs/>
                <w:sz w:val="32"/>
                <w:szCs w:val="32"/>
                <w:highlight w:val="red"/>
              </w:rPr>
            </w:pPr>
            <w:r w:rsidRPr="00ED2BAC">
              <w:rPr>
                <w:b/>
                <w:bCs/>
                <w:sz w:val="32"/>
                <w:szCs w:val="32"/>
                <w:highlight w:val="darkGreen"/>
              </w:rPr>
              <w:t>↑</w:t>
            </w:r>
          </w:p>
        </w:tc>
        <w:tc>
          <w:tcPr>
            <w:tcW w:w="2977" w:type="dxa"/>
            <w:shd w:val="clear" w:color="auto" w:fill="auto"/>
            <w:vAlign w:val="center"/>
          </w:tcPr>
          <w:p w14:paraId="1DB13F0A" w14:textId="6A69D5CE" w:rsidR="000D62AA" w:rsidRPr="008D1B35" w:rsidRDefault="006A1A42" w:rsidP="008D1B35">
            <w:pPr>
              <w:pStyle w:val="NoSpacing"/>
              <w:rPr>
                <w:rFonts w:cs="Times New Roman"/>
                <w:iCs/>
                <w:szCs w:val="22"/>
              </w:rPr>
            </w:pPr>
            <w:r w:rsidRPr="008D1B35">
              <w:rPr>
                <w:rFonts w:cs="Times New Roman"/>
                <w:iCs/>
                <w:szCs w:val="22"/>
              </w:rPr>
              <w:t>P</w:t>
            </w:r>
            <w:r w:rsidR="00B8541E" w:rsidRPr="008D1B35">
              <w:rPr>
                <w:rFonts w:cs="Times New Roman"/>
                <w:iCs/>
                <w:szCs w:val="22"/>
              </w:rPr>
              <w:t>acientu apmierinātības rādītājs</w:t>
            </w:r>
            <w:r w:rsidRPr="008D1B35">
              <w:rPr>
                <w:rFonts w:cs="Times New Roman"/>
                <w:iCs/>
                <w:szCs w:val="22"/>
              </w:rPr>
              <w:t xml:space="preserve"> palielinājies salīdzinot ar bāzes gadu</w:t>
            </w:r>
          </w:p>
        </w:tc>
      </w:tr>
      <w:tr w:rsidR="00ED2BAC" w:rsidRPr="00ED2BAC" w14:paraId="206ECD48" w14:textId="77777777" w:rsidTr="00061F11">
        <w:trPr>
          <w:trHeight w:val="285"/>
        </w:trPr>
        <w:tc>
          <w:tcPr>
            <w:tcW w:w="567" w:type="dxa"/>
            <w:shd w:val="clear" w:color="auto" w:fill="auto"/>
          </w:tcPr>
          <w:p w14:paraId="423607E5" w14:textId="404D168F" w:rsidR="00E075C5" w:rsidRPr="00ED2BAC" w:rsidRDefault="00011BC0">
            <w:pPr>
              <w:pStyle w:val="NoSpacing"/>
              <w:rPr>
                <w:rFonts w:cs="Times New Roman"/>
                <w:szCs w:val="22"/>
              </w:rPr>
            </w:pPr>
            <w:r>
              <w:rPr>
                <w:rFonts w:cs="Times New Roman"/>
                <w:szCs w:val="22"/>
              </w:rPr>
              <w:t>20</w:t>
            </w:r>
            <w:r w:rsidR="00E075C5" w:rsidRPr="00ED2BAC">
              <w:rPr>
                <w:rFonts w:cs="Times New Roman"/>
                <w:szCs w:val="22"/>
              </w:rPr>
              <w:t>.</w:t>
            </w:r>
          </w:p>
        </w:tc>
        <w:tc>
          <w:tcPr>
            <w:tcW w:w="2268" w:type="dxa"/>
            <w:shd w:val="clear" w:color="auto" w:fill="auto"/>
            <w:vAlign w:val="center"/>
          </w:tcPr>
          <w:p w14:paraId="2DD9A7F2" w14:textId="250E66C1" w:rsidR="00E075C5" w:rsidRPr="00ED2BAC" w:rsidRDefault="00E075C5" w:rsidP="00061F11">
            <w:pPr>
              <w:tabs>
                <w:tab w:val="left" w:pos="284"/>
                <w:tab w:val="left" w:pos="567"/>
              </w:tabs>
              <w:overflowPunct w:val="0"/>
              <w:autoSpaceDE w:val="0"/>
              <w:autoSpaceDN w:val="0"/>
              <w:adjustRightInd w:val="0"/>
              <w:ind w:firstLine="0"/>
              <w:textAlignment w:val="baseline"/>
              <w:rPr>
                <w:rFonts w:eastAsia="Times New Roman" w:cs="Times New Roman"/>
                <w:sz w:val="22"/>
                <w:szCs w:val="22"/>
              </w:rPr>
            </w:pPr>
            <w:r w:rsidRPr="00ED2BAC">
              <w:rPr>
                <w:rFonts w:eastAsia="Times New Roman" w:cs="Times New Roman"/>
                <w:sz w:val="22"/>
                <w:szCs w:val="22"/>
              </w:rPr>
              <w:t>Darbinieku īpatsvars, %, kuri slimnīcas vadību, darba vidi un darba kultūru novērtē ar “Labi”</w:t>
            </w:r>
          </w:p>
        </w:tc>
        <w:tc>
          <w:tcPr>
            <w:tcW w:w="1418" w:type="dxa"/>
            <w:shd w:val="clear" w:color="auto" w:fill="auto"/>
            <w:vAlign w:val="center"/>
          </w:tcPr>
          <w:p w14:paraId="120CBAE5" w14:textId="5DFD4410" w:rsidR="00E075C5" w:rsidRPr="00ED2BAC" w:rsidRDefault="00E075C5" w:rsidP="00061F11">
            <w:pPr>
              <w:pStyle w:val="NoSpacing"/>
              <w:jc w:val="center"/>
              <w:rPr>
                <w:rFonts w:cs="Times New Roman"/>
                <w:i/>
                <w:iCs/>
                <w:szCs w:val="22"/>
              </w:rPr>
            </w:pPr>
            <w:r w:rsidRPr="00ED2BAC">
              <w:rPr>
                <w:rFonts w:cs="Times New Roman"/>
                <w:i/>
                <w:iCs/>
                <w:szCs w:val="22"/>
              </w:rPr>
              <w:t>%</w:t>
            </w:r>
          </w:p>
        </w:tc>
        <w:tc>
          <w:tcPr>
            <w:tcW w:w="709" w:type="dxa"/>
            <w:shd w:val="clear" w:color="auto" w:fill="auto"/>
            <w:vAlign w:val="center"/>
          </w:tcPr>
          <w:p w14:paraId="0D6A9DB7" w14:textId="58290422" w:rsidR="00E075C5" w:rsidRPr="00ED2BAC" w:rsidRDefault="00E075C5" w:rsidP="00061F11">
            <w:pPr>
              <w:pStyle w:val="NoSpacing"/>
              <w:jc w:val="center"/>
              <w:rPr>
                <w:rFonts w:cs="Times New Roman"/>
                <w:i/>
                <w:iCs/>
                <w:szCs w:val="22"/>
              </w:rPr>
            </w:pPr>
            <w:r w:rsidRPr="00ED2BAC">
              <w:rPr>
                <w:rFonts w:cs="Times New Roman"/>
                <w:i/>
                <w:iCs/>
                <w:szCs w:val="22"/>
              </w:rPr>
              <w:t>JS</w:t>
            </w:r>
          </w:p>
        </w:tc>
        <w:tc>
          <w:tcPr>
            <w:tcW w:w="992" w:type="dxa"/>
            <w:shd w:val="clear" w:color="auto" w:fill="auto"/>
            <w:vAlign w:val="center"/>
          </w:tcPr>
          <w:p w14:paraId="4E3123A3" w14:textId="39C0E9DE" w:rsidR="00E075C5" w:rsidRPr="00ED2BAC" w:rsidRDefault="00E075C5" w:rsidP="00061F11">
            <w:pPr>
              <w:pStyle w:val="NoSpacing"/>
              <w:jc w:val="center"/>
              <w:rPr>
                <w:rFonts w:eastAsia="Times New Roman" w:cs="Times New Roman"/>
                <w:szCs w:val="22"/>
              </w:rPr>
            </w:pPr>
            <w:r w:rsidRPr="00ED2BAC">
              <w:rPr>
                <w:rFonts w:eastAsia="Times New Roman" w:cs="Times New Roman"/>
                <w:szCs w:val="22"/>
              </w:rPr>
              <w:t>2019.</w:t>
            </w:r>
            <w:r w:rsidR="00ED2BAC" w:rsidRPr="00ED2BAC">
              <w:rPr>
                <w:rFonts w:eastAsia="Times New Roman" w:cs="Times New Roman"/>
                <w:szCs w:val="22"/>
              </w:rPr>
              <w:t xml:space="preserve"> </w:t>
            </w:r>
            <w:r w:rsidRPr="00ED2BAC">
              <w:rPr>
                <w:rFonts w:eastAsia="Times New Roman" w:cs="Times New Roman"/>
                <w:szCs w:val="22"/>
              </w:rPr>
              <w:t>g.</w:t>
            </w:r>
          </w:p>
        </w:tc>
        <w:tc>
          <w:tcPr>
            <w:tcW w:w="1134" w:type="dxa"/>
            <w:vAlign w:val="center"/>
          </w:tcPr>
          <w:p w14:paraId="4E30F9DB" w14:textId="1AFA25F2" w:rsidR="00E075C5" w:rsidRPr="008D1B35" w:rsidRDefault="00E075C5" w:rsidP="00061F11">
            <w:pPr>
              <w:pStyle w:val="NoSpacing"/>
              <w:jc w:val="center"/>
              <w:rPr>
                <w:rFonts w:eastAsia="Times New Roman" w:cs="Times New Roman"/>
                <w:i/>
                <w:iCs/>
                <w:szCs w:val="22"/>
              </w:rPr>
            </w:pPr>
            <w:r w:rsidRPr="008D1B35">
              <w:rPr>
                <w:rFonts w:eastAsia="Times New Roman" w:cs="Times New Roman"/>
                <w:i/>
                <w:iCs/>
                <w:szCs w:val="22"/>
              </w:rPr>
              <w:t>-</w:t>
            </w:r>
          </w:p>
        </w:tc>
        <w:tc>
          <w:tcPr>
            <w:tcW w:w="1417" w:type="dxa"/>
            <w:shd w:val="clear" w:color="auto" w:fill="auto"/>
            <w:vAlign w:val="center"/>
          </w:tcPr>
          <w:p w14:paraId="47EE3800" w14:textId="40192DCF" w:rsidR="00E075C5" w:rsidRPr="00ED2BAC" w:rsidRDefault="00E075C5" w:rsidP="00061F11">
            <w:pPr>
              <w:pStyle w:val="NoSpacing"/>
              <w:jc w:val="center"/>
              <w:rPr>
                <w:rFonts w:eastAsia="Times New Roman" w:cs="Times New Roman"/>
                <w:i/>
                <w:iCs/>
                <w:szCs w:val="22"/>
              </w:rPr>
            </w:pPr>
            <w:r w:rsidRPr="00ED2BAC">
              <w:rPr>
                <w:rFonts w:eastAsia="Times New Roman" w:cs="Times New Roman"/>
                <w:i/>
                <w:iCs/>
                <w:szCs w:val="22"/>
              </w:rPr>
              <w:t>72</w:t>
            </w:r>
          </w:p>
        </w:tc>
        <w:tc>
          <w:tcPr>
            <w:tcW w:w="1560" w:type="dxa"/>
            <w:shd w:val="clear" w:color="auto" w:fill="auto"/>
            <w:vAlign w:val="center"/>
          </w:tcPr>
          <w:p w14:paraId="18E731FE" w14:textId="686750CD" w:rsidR="00E075C5" w:rsidRPr="00ED2BAC" w:rsidRDefault="00E075C5">
            <w:pPr>
              <w:pStyle w:val="NoSpacing"/>
              <w:jc w:val="center"/>
              <w:rPr>
                <w:rFonts w:eastAsia="Times New Roman" w:cs="Times New Roman"/>
                <w:i/>
                <w:iCs/>
                <w:szCs w:val="22"/>
              </w:rPr>
            </w:pPr>
            <w:r w:rsidRPr="00ED2BAC">
              <w:rPr>
                <w:rFonts w:eastAsia="Times New Roman" w:cs="Times New Roman"/>
                <w:i/>
                <w:iCs/>
                <w:szCs w:val="22"/>
              </w:rPr>
              <w:t>8</w:t>
            </w:r>
            <w:r w:rsidR="00165874">
              <w:rPr>
                <w:rFonts w:eastAsia="Times New Roman" w:cs="Times New Roman"/>
                <w:i/>
                <w:iCs/>
                <w:szCs w:val="22"/>
              </w:rPr>
              <w:t>7</w:t>
            </w:r>
          </w:p>
        </w:tc>
        <w:tc>
          <w:tcPr>
            <w:tcW w:w="1275" w:type="dxa"/>
            <w:shd w:val="clear" w:color="auto" w:fill="auto"/>
            <w:vAlign w:val="center"/>
          </w:tcPr>
          <w:p w14:paraId="78759684" w14:textId="50C774A2" w:rsidR="00E075C5" w:rsidRPr="00ED2BAC" w:rsidRDefault="006A1A42" w:rsidP="00061F11">
            <w:pPr>
              <w:pStyle w:val="NoSpacing"/>
              <w:jc w:val="center"/>
              <w:rPr>
                <w:b/>
                <w:bCs/>
                <w:sz w:val="32"/>
                <w:szCs w:val="32"/>
                <w:highlight w:val="darkGreen"/>
              </w:rPr>
            </w:pPr>
            <w:r w:rsidRPr="00ED2BAC">
              <w:rPr>
                <w:b/>
                <w:bCs/>
                <w:sz w:val="32"/>
                <w:szCs w:val="32"/>
                <w:highlight w:val="darkGreen"/>
              </w:rPr>
              <w:t>↑</w:t>
            </w:r>
          </w:p>
        </w:tc>
        <w:tc>
          <w:tcPr>
            <w:tcW w:w="2977" w:type="dxa"/>
            <w:shd w:val="clear" w:color="auto" w:fill="auto"/>
            <w:vAlign w:val="center"/>
          </w:tcPr>
          <w:p w14:paraId="521C3D77" w14:textId="3E413ABB" w:rsidR="00E075C5" w:rsidRPr="008D1B35" w:rsidRDefault="006A1A42" w:rsidP="008D1B35">
            <w:pPr>
              <w:pStyle w:val="NoSpacing"/>
              <w:rPr>
                <w:rFonts w:cs="Times New Roman"/>
                <w:iCs/>
                <w:szCs w:val="22"/>
              </w:rPr>
            </w:pPr>
            <w:r w:rsidRPr="008D1B35">
              <w:rPr>
                <w:rFonts w:cs="Times New Roman"/>
                <w:iCs/>
                <w:szCs w:val="22"/>
              </w:rPr>
              <w:t>D</w:t>
            </w:r>
            <w:r w:rsidR="00E075C5" w:rsidRPr="008D1B35">
              <w:rPr>
                <w:rFonts w:cs="Times New Roman"/>
                <w:iCs/>
                <w:szCs w:val="22"/>
              </w:rPr>
              <w:t>arbinieku apmierinātības rādītājs</w:t>
            </w:r>
            <w:r w:rsidRPr="008D1B35">
              <w:rPr>
                <w:rFonts w:cs="Times New Roman"/>
                <w:iCs/>
                <w:szCs w:val="22"/>
              </w:rPr>
              <w:t xml:space="preserve"> palielinājies salīdzinot ar bāzes gadu</w:t>
            </w:r>
          </w:p>
        </w:tc>
      </w:tr>
    </w:tbl>
    <w:p w14:paraId="7FC75C90" w14:textId="77777777" w:rsidR="00662F4A" w:rsidRDefault="00662F4A" w:rsidP="00DE29B3">
      <w:pPr>
        <w:sectPr w:rsidR="00662F4A" w:rsidSect="00BE4B3F">
          <w:pgSz w:w="16838" w:h="11906" w:orient="landscape" w:code="9"/>
          <w:pgMar w:top="1134" w:right="1134" w:bottom="1134" w:left="1701" w:header="709" w:footer="709" w:gutter="0"/>
          <w:cols w:space="708"/>
          <w:docGrid w:linePitch="360"/>
        </w:sectPr>
      </w:pPr>
    </w:p>
    <w:p w14:paraId="1D2410EB" w14:textId="5A350AE6" w:rsidR="00CD4A28" w:rsidRDefault="00747AD5" w:rsidP="008D1B35">
      <w:pPr>
        <w:pStyle w:val="Heading1"/>
        <w:spacing w:before="0"/>
        <w:ind w:firstLine="0"/>
      </w:pPr>
      <w:bookmarkStart w:id="6" w:name="_Toc101436328"/>
      <w:r>
        <w:lastRenderedPageBreak/>
        <w:t>Secinājumi</w:t>
      </w:r>
      <w:bookmarkEnd w:id="6"/>
    </w:p>
    <w:p w14:paraId="73AD9311" w14:textId="7E7F5C73" w:rsidR="00006AF4" w:rsidRPr="00E21492" w:rsidRDefault="00006AF4" w:rsidP="00006AF4">
      <w:pPr>
        <w:pStyle w:val="ListParagraph"/>
        <w:numPr>
          <w:ilvl w:val="0"/>
          <w:numId w:val="24"/>
        </w:numPr>
        <w:tabs>
          <w:tab w:val="left" w:pos="284"/>
        </w:tabs>
        <w:ind w:left="284" w:hanging="284"/>
        <w:rPr>
          <w:szCs w:val="24"/>
        </w:rPr>
      </w:pPr>
      <w:r w:rsidRPr="00E21492">
        <w:rPr>
          <w:szCs w:val="24"/>
        </w:rPr>
        <w:t>Neskatoties uz to, ka Covid-19 pandēmijas dēļ 2022.</w:t>
      </w:r>
      <w:r w:rsidR="00076341">
        <w:rPr>
          <w:szCs w:val="24"/>
        </w:rPr>
        <w:t> </w:t>
      </w:r>
      <w:r w:rsidRPr="00E21492">
        <w:rPr>
          <w:szCs w:val="24"/>
        </w:rPr>
        <w:t>g</w:t>
      </w:r>
      <w:r w:rsidR="009D79E2">
        <w:rPr>
          <w:szCs w:val="24"/>
        </w:rPr>
        <w:t>ada</w:t>
      </w:r>
      <w:r w:rsidRPr="00E21492">
        <w:rPr>
          <w:szCs w:val="24"/>
        </w:rPr>
        <w:t xml:space="preserve"> I</w:t>
      </w:r>
      <w:r w:rsidR="00076341">
        <w:rPr>
          <w:szCs w:val="24"/>
        </w:rPr>
        <w:t> </w:t>
      </w:r>
      <w:r w:rsidRPr="00E21492">
        <w:rPr>
          <w:szCs w:val="24"/>
        </w:rPr>
        <w:t xml:space="preserve">pusgadā valstī tika ierobežota plānveida stacionāro (t.sk. dienas stacionārs, plānveida operācijas, veselības tūrisma aktivitātes) veselības aprūpes pakalpojumu sniegšana, Slimnīcā līdz epidemioloģiskās situācijas stabilizācijai, finanšu un </w:t>
      </w:r>
      <w:proofErr w:type="spellStart"/>
      <w:r w:rsidRPr="00E21492">
        <w:rPr>
          <w:szCs w:val="24"/>
        </w:rPr>
        <w:t>nefinanšu</w:t>
      </w:r>
      <w:proofErr w:type="spellEnd"/>
      <w:r w:rsidRPr="00E21492">
        <w:rPr>
          <w:szCs w:val="24"/>
        </w:rPr>
        <w:t xml:space="preserve"> mērķus izpildīja labāk nekā plānots rehabilitācijas, mājas aprūpes pakalpojumiem, operācijām, t.sk. plastiskās ķirurģijas operācijām no kā izriet, ka pēc šiem pakalpojumiem ir liels pieprasījums</w:t>
      </w:r>
      <w:r w:rsidR="009D79E2">
        <w:rPr>
          <w:szCs w:val="24"/>
        </w:rPr>
        <w:t>;</w:t>
      </w:r>
    </w:p>
    <w:p w14:paraId="64EFF985" w14:textId="770AAD26" w:rsidR="00006AF4" w:rsidRPr="00E21492" w:rsidRDefault="00006AF4" w:rsidP="00006AF4">
      <w:pPr>
        <w:pStyle w:val="NoSpacing"/>
        <w:numPr>
          <w:ilvl w:val="0"/>
          <w:numId w:val="24"/>
        </w:numPr>
        <w:ind w:left="284" w:hanging="284"/>
        <w:rPr>
          <w:rFonts w:cs="Times New Roman"/>
          <w:sz w:val="24"/>
          <w:szCs w:val="24"/>
        </w:rPr>
      </w:pPr>
      <w:r w:rsidRPr="00E21492">
        <w:rPr>
          <w:sz w:val="24"/>
          <w:szCs w:val="24"/>
        </w:rPr>
        <w:t xml:space="preserve">Diennakts stacionārā palielinājās gultas dienu skaits, gultu noslogojums gan sakarā ar akūto pacientu, gan plānveida pacientu skaita pieaugumu, taču pacientu skaits samazinājās, jo pieauga 1 pacienta vidējais ārstēšanas ilgums sakarā ar to, ka </w:t>
      </w:r>
      <w:r>
        <w:rPr>
          <w:rFonts w:cs="Times New Roman"/>
          <w:sz w:val="24"/>
          <w:szCs w:val="24"/>
        </w:rPr>
        <w:t>p</w:t>
      </w:r>
      <w:r w:rsidRPr="00E21492">
        <w:rPr>
          <w:rFonts w:cs="Times New Roman"/>
          <w:sz w:val="24"/>
          <w:szCs w:val="24"/>
        </w:rPr>
        <w:t>alielinājies pacientu skaits ar smagu slimības gaitu</w:t>
      </w:r>
      <w:r w:rsidR="009D79E2">
        <w:rPr>
          <w:rFonts w:cs="Times New Roman"/>
          <w:sz w:val="24"/>
          <w:szCs w:val="24"/>
        </w:rPr>
        <w:t>;</w:t>
      </w:r>
    </w:p>
    <w:p w14:paraId="65445761" w14:textId="4F251DD6" w:rsidR="00006AF4" w:rsidRPr="00E21492" w:rsidRDefault="00006AF4" w:rsidP="00006AF4">
      <w:pPr>
        <w:pStyle w:val="ListParagraph"/>
        <w:numPr>
          <w:ilvl w:val="0"/>
          <w:numId w:val="24"/>
        </w:numPr>
        <w:tabs>
          <w:tab w:val="left" w:pos="284"/>
        </w:tabs>
        <w:ind w:left="284" w:hanging="284"/>
        <w:rPr>
          <w:szCs w:val="24"/>
        </w:rPr>
      </w:pPr>
      <w:r>
        <w:rPr>
          <w:szCs w:val="24"/>
        </w:rPr>
        <w:t xml:space="preserve">Dzemdību skaits </w:t>
      </w:r>
      <w:r w:rsidR="00067C98">
        <w:rPr>
          <w:szCs w:val="24"/>
        </w:rPr>
        <w:t xml:space="preserve">2022. gadā, salīdzinot ar 2021.gadu </w:t>
      </w:r>
      <w:r>
        <w:rPr>
          <w:szCs w:val="24"/>
        </w:rPr>
        <w:t>samazinājās</w:t>
      </w:r>
      <w:r w:rsidR="00067C98">
        <w:rPr>
          <w:szCs w:val="24"/>
        </w:rPr>
        <w:t xml:space="preserve"> par 24%</w:t>
      </w:r>
      <w:r>
        <w:rPr>
          <w:szCs w:val="24"/>
        </w:rPr>
        <w:t>, valstī kopumā dzemdību skaits 2022.</w:t>
      </w:r>
      <w:r w:rsidR="009D79E2">
        <w:rPr>
          <w:szCs w:val="24"/>
        </w:rPr>
        <w:t xml:space="preserve"> </w:t>
      </w:r>
      <w:r>
        <w:rPr>
          <w:szCs w:val="24"/>
        </w:rPr>
        <w:t>g</w:t>
      </w:r>
      <w:r w:rsidR="009D79E2">
        <w:rPr>
          <w:szCs w:val="24"/>
        </w:rPr>
        <w:t>adā</w:t>
      </w:r>
      <w:r>
        <w:rPr>
          <w:szCs w:val="24"/>
        </w:rPr>
        <w:t xml:space="preserve"> samazinājās par 9</w:t>
      </w:r>
      <w:r w:rsidR="009D79E2">
        <w:rPr>
          <w:szCs w:val="24"/>
        </w:rPr>
        <w:t> </w:t>
      </w:r>
      <w:r>
        <w:rPr>
          <w:szCs w:val="24"/>
        </w:rPr>
        <w:t>%</w:t>
      </w:r>
      <w:r w:rsidR="009D79E2">
        <w:rPr>
          <w:szCs w:val="24"/>
        </w:rPr>
        <w:t>;</w:t>
      </w:r>
    </w:p>
    <w:p w14:paraId="09D90BF1" w14:textId="42528F04" w:rsidR="00006AF4" w:rsidRPr="001021F5" w:rsidRDefault="00006AF4" w:rsidP="00006AF4">
      <w:pPr>
        <w:pStyle w:val="ListParagraph"/>
        <w:numPr>
          <w:ilvl w:val="0"/>
          <w:numId w:val="24"/>
        </w:numPr>
        <w:tabs>
          <w:tab w:val="left" w:pos="284"/>
        </w:tabs>
        <w:ind w:left="284" w:hanging="284"/>
        <w:rPr>
          <w:szCs w:val="24"/>
        </w:rPr>
      </w:pPr>
      <w:r w:rsidRPr="003365FD">
        <w:rPr>
          <w:szCs w:val="24"/>
        </w:rPr>
        <w:t>Rīcības plāna</w:t>
      </w:r>
      <w:r>
        <w:rPr>
          <w:szCs w:val="24"/>
        </w:rPr>
        <w:t xml:space="preserve"> un rezultatīvo rādītāju</w:t>
      </w:r>
      <w:r w:rsidRPr="003365FD">
        <w:rPr>
          <w:szCs w:val="24"/>
        </w:rPr>
        <w:t xml:space="preserve">, izpildi </w:t>
      </w:r>
      <w:r w:rsidR="00B82DCF">
        <w:rPr>
          <w:szCs w:val="24"/>
        </w:rPr>
        <w:t xml:space="preserve">notiek atbilstoši Stratēģijai, kaut gan to </w:t>
      </w:r>
      <w:r w:rsidRPr="003365FD">
        <w:rPr>
          <w:szCs w:val="24"/>
        </w:rPr>
        <w:t>ietekmēja</w:t>
      </w:r>
      <w:r w:rsidRPr="000B609D">
        <w:rPr>
          <w:szCs w:val="24"/>
        </w:rPr>
        <w:t xml:space="preserve"> Covid-19 pandēmijas noteiktie ierobežojumi</w:t>
      </w:r>
      <w:r>
        <w:rPr>
          <w:szCs w:val="24"/>
        </w:rPr>
        <w:t xml:space="preserve"> 2022.</w:t>
      </w:r>
      <w:r w:rsidR="009D79E2">
        <w:rPr>
          <w:szCs w:val="24"/>
        </w:rPr>
        <w:t xml:space="preserve"> </w:t>
      </w:r>
      <w:r>
        <w:rPr>
          <w:szCs w:val="24"/>
        </w:rPr>
        <w:t>g</w:t>
      </w:r>
      <w:r w:rsidR="009D79E2">
        <w:rPr>
          <w:szCs w:val="24"/>
        </w:rPr>
        <w:t>ada</w:t>
      </w:r>
      <w:r>
        <w:rPr>
          <w:szCs w:val="24"/>
        </w:rPr>
        <w:t xml:space="preserve"> I pusgadā, finansējuma nepietiekamība lielo projektu (Slimnīcas </w:t>
      </w:r>
      <w:proofErr w:type="spellStart"/>
      <w:r>
        <w:rPr>
          <w:szCs w:val="24"/>
        </w:rPr>
        <w:t>piecstāvu</w:t>
      </w:r>
      <w:proofErr w:type="spellEnd"/>
      <w:r>
        <w:rPr>
          <w:szCs w:val="24"/>
        </w:rPr>
        <w:t xml:space="preserve"> korpusa pagrabstāva, ēkas Bauskas 5a, Jūrmalā renovācija) realizēšanai</w:t>
      </w:r>
      <w:r w:rsidR="009D79E2">
        <w:rPr>
          <w:szCs w:val="24"/>
        </w:rPr>
        <w:t>;</w:t>
      </w:r>
    </w:p>
    <w:p w14:paraId="66ABDF03" w14:textId="22671FF8" w:rsidR="00006AF4" w:rsidRDefault="00006AF4" w:rsidP="00006AF4">
      <w:pPr>
        <w:pStyle w:val="ListParagraph"/>
        <w:numPr>
          <w:ilvl w:val="0"/>
          <w:numId w:val="24"/>
        </w:numPr>
        <w:tabs>
          <w:tab w:val="left" w:pos="284"/>
        </w:tabs>
        <w:ind w:left="284" w:hanging="284"/>
        <w:rPr>
          <w:szCs w:val="24"/>
        </w:rPr>
      </w:pPr>
      <w:r w:rsidRPr="00170863">
        <w:rPr>
          <w:szCs w:val="24"/>
        </w:rPr>
        <w:t xml:space="preserve">Ņemot vērā </w:t>
      </w:r>
      <w:proofErr w:type="spellStart"/>
      <w:r w:rsidRPr="0086031D">
        <w:rPr>
          <w:szCs w:val="24"/>
        </w:rPr>
        <w:t>nefinanšu</w:t>
      </w:r>
      <w:proofErr w:type="spellEnd"/>
      <w:r w:rsidRPr="00BE4B3F">
        <w:rPr>
          <w:szCs w:val="24"/>
        </w:rPr>
        <w:t xml:space="preserve"> mērķu izpildi, Slimnīca var </w:t>
      </w:r>
      <w:r w:rsidRPr="009C2948">
        <w:rPr>
          <w:szCs w:val="24"/>
        </w:rPr>
        <w:t xml:space="preserve">sekmīgi turpināt </w:t>
      </w:r>
      <w:r w:rsidR="009D79E2">
        <w:rPr>
          <w:szCs w:val="24"/>
        </w:rPr>
        <w:t xml:space="preserve">Stratēģijas </w:t>
      </w:r>
      <w:r w:rsidRPr="009C2948">
        <w:rPr>
          <w:szCs w:val="24"/>
        </w:rPr>
        <w:t>Rīcības plāna</w:t>
      </w:r>
      <w:r w:rsidR="009D79E2">
        <w:rPr>
          <w:szCs w:val="24"/>
        </w:rPr>
        <w:t xml:space="preserve"> un</w:t>
      </w:r>
      <w:r w:rsidRPr="009C2948">
        <w:rPr>
          <w:szCs w:val="24"/>
        </w:rPr>
        <w:t xml:space="preserve"> investīciju plāna turpmāko izpildi</w:t>
      </w:r>
      <w:r w:rsidR="009D79E2">
        <w:rPr>
          <w:szCs w:val="24"/>
        </w:rPr>
        <w:t>;</w:t>
      </w:r>
    </w:p>
    <w:p w14:paraId="07558FCB" w14:textId="77777777" w:rsidR="00D80BDA" w:rsidRPr="000A2A7B" w:rsidRDefault="00D80BDA" w:rsidP="00FD3407">
      <w:pPr>
        <w:pStyle w:val="ListParagraph"/>
        <w:ind w:left="426" w:firstLine="0"/>
        <w:rPr>
          <w:szCs w:val="24"/>
        </w:rPr>
      </w:pPr>
    </w:p>
    <w:p w14:paraId="610A0B71" w14:textId="77777777" w:rsidR="00824B61" w:rsidRDefault="00824B61">
      <w:pPr>
        <w:ind w:firstLine="0"/>
        <w:jc w:val="left"/>
        <w:rPr>
          <w:rFonts w:eastAsia="Times New Roman" w:cs="Times New Roman"/>
          <w:b/>
          <w:caps/>
          <w:color w:val="000000"/>
          <w:sz w:val="32"/>
          <w:szCs w:val="32"/>
        </w:rPr>
      </w:pPr>
      <w:r>
        <w:br w:type="page"/>
      </w:r>
    </w:p>
    <w:p w14:paraId="6BF15899" w14:textId="53222C4B" w:rsidR="00747AD5" w:rsidRDefault="00747AD5" w:rsidP="008D1B35">
      <w:pPr>
        <w:pStyle w:val="Heading1"/>
        <w:spacing w:before="0"/>
        <w:ind w:firstLine="0"/>
      </w:pPr>
      <w:bookmarkStart w:id="7" w:name="_Toc101436329"/>
      <w:r>
        <w:lastRenderedPageBreak/>
        <w:t>Priekšlikumi</w:t>
      </w:r>
      <w:bookmarkEnd w:id="7"/>
    </w:p>
    <w:p w14:paraId="06CFFFB4" w14:textId="4E990762" w:rsidR="000B1EE7" w:rsidRDefault="001B59FB" w:rsidP="00CC26E6">
      <w:pPr>
        <w:pStyle w:val="ListParagraph"/>
        <w:numPr>
          <w:ilvl w:val="0"/>
          <w:numId w:val="25"/>
        </w:numPr>
      </w:pPr>
      <w:r>
        <w:t xml:space="preserve">Turpināt </w:t>
      </w:r>
      <w:r w:rsidR="00564344">
        <w:t>pārskata gadā</w:t>
      </w:r>
      <w:r>
        <w:t xml:space="preserve"> iesākt</w:t>
      </w:r>
      <w:r w:rsidR="00AB6193">
        <w:t>os</w:t>
      </w:r>
      <w:r>
        <w:t xml:space="preserve"> </w:t>
      </w:r>
      <w:r w:rsidR="00AB6193">
        <w:t>uzdevumus</w:t>
      </w:r>
      <w:r>
        <w:t>, veikt regulār</w:t>
      </w:r>
      <w:r w:rsidR="00564344">
        <w:t>u</w:t>
      </w:r>
      <w:r>
        <w:t>, ikgadēj</w:t>
      </w:r>
      <w:r w:rsidR="00564344">
        <w:t>u</w:t>
      </w:r>
      <w:r>
        <w:t xml:space="preserve"> </w:t>
      </w:r>
      <w:r w:rsidR="00392574">
        <w:t xml:space="preserve">Stratēģijas </w:t>
      </w:r>
      <w:r>
        <w:t>Rīcības plāna</w:t>
      </w:r>
      <w:r w:rsidR="000B609D">
        <w:t xml:space="preserve"> un </w:t>
      </w:r>
      <w:proofErr w:type="spellStart"/>
      <w:r w:rsidR="00392574">
        <w:t>n</w:t>
      </w:r>
      <w:r w:rsidR="00EC1350">
        <w:t>efinanšu</w:t>
      </w:r>
      <w:proofErr w:type="spellEnd"/>
      <w:r w:rsidR="00EC1350">
        <w:t xml:space="preserve"> mērķu</w:t>
      </w:r>
      <w:r w:rsidR="00AA2756">
        <w:t xml:space="preserve"> </w:t>
      </w:r>
      <w:r w:rsidR="000B609D">
        <w:t>ieviešanas uzraudzību, vienlaicīgi</w:t>
      </w:r>
      <w:r w:rsidR="00067C98">
        <w:t>, nepieciešamības gadījumā,</w:t>
      </w:r>
      <w:r w:rsidR="000B609D">
        <w:t xml:space="preserve"> veicot Rīcības plāna </w:t>
      </w:r>
      <w:r w:rsidR="00AA2756">
        <w:t xml:space="preserve">un </w:t>
      </w:r>
      <w:r>
        <w:t>Investīciju plāna aktualiz</w:t>
      </w:r>
      <w:r w:rsidR="00564344">
        <w:t xml:space="preserve">ēšanu, nodrošinot </w:t>
      </w:r>
      <w:r w:rsidR="00CC26E6">
        <w:t>sekmīg</w:t>
      </w:r>
      <w:r w:rsidR="00FD3407">
        <w:t>u</w:t>
      </w:r>
      <w:r w:rsidR="00CC26E6">
        <w:t xml:space="preserve"> Stratēģijas īstenošanas gait</w:t>
      </w:r>
      <w:r w:rsidR="00FD3407">
        <w:t>u</w:t>
      </w:r>
      <w:r w:rsidR="00392574">
        <w:t>;</w:t>
      </w:r>
    </w:p>
    <w:p w14:paraId="02E82598" w14:textId="5EC6728F" w:rsidR="0004164B" w:rsidRDefault="00564344" w:rsidP="0004164B">
      <w:pPr>
        <w:pStyle w:val="ListParagraph"/>
        <w:numPr>
          <w:ilvl w:val="0"/>
          <w:numId w:val="25"/>
        </w:numPr>
      </w:pPr>
      <w:r>
        <w:t xml:space="preserve">Pamatojoties uz lielo pieprasījumu rehabilitācijas pakalpojumiem, nepieciešams investēt </w:t>
      </w:r>
      <w:r w:rsidR="00FD3407">
        <w:t xml:space="preserve">rehabilitācijas </w:t>
      </w:r>
      <w:r>
        <w:t>telpu estētikas uzlabošanā, pacientu komforta nodrošināšanā, kā arī uzlabot pakalpojumu kvalitāti un kvantitāti.</w:t>
      </w:r>
    </w:p>
    <w:p w14:paraId="6FE47C4A" w14:textId="2D62CE37" w:rsidR="00747AD5" w:rsidRDefault="00747AD5" w:rsidP="008D1B35">
      <w:pPr>
        <w:ind w:firstLine="0"/>
      </w:pPr>
      <w:r>
        <w:br w:type="page"/>
      </w:r>
    </w:p>
    <w:p w14:paraId="1437543A" w14:textId="6E4AD4AF" w:rsidR="00747AD5" w:rsidRDefault="00747AD5" w:rsidP="008D1B35">
      <w:pPr>
        <w:pStyle w:val="Heading1"/>
        <w:spacing w:before="0"/>
        <w:ind w:firstLine="0"/>
      </w:pPr>
      <w:bookmarkStart w:id="8" w:name="_Toc101436330"/>
      <w:r>
        <w:lastRenderedPageBreak/>
        <w:t>Izmantotās informācijas avoti</w:t>
      </w:r>
      <w:bookmarkEnd w:id="8"/>
    </w:p>
    <w:p w14:paraId="7189854A" w14:textId="2D0673DA" w:rsidR="006454FA" w:rsidRDefault="006454FA" w:rsidP="006454FA">
      <w:pPr>
        <w:pStyle w:val="ListParagraph"/>
        <w:numPr>
          <w:ilvl w:val="0"/>
          <w:numId w:val="18"/>
        </w:numPr>
        <w:ind w:left="284" w:hanging="284"/>
      </w:pPr>
      <w:r>
        <w:t xml:space="preserve">SIA </w:t>
      </w:r>
      <w:r w:rsidR="00210344">
        <w:t>“</w:t>
      </w:r>
      <w:r>
        <w:t>Jūrmalas slimnīca</w:t>
      </w:r>
      <w:r w:rsidR="00210344">
        <w:t>”</w:t>
      </w:r>
      <w:r>
        <w:t xml:space="preserve"> 202</w:t>
      </w:r>
      <w:r w:rsidR="0032282D">
        <w:t>2</w:t>
      </w:r>
      <w:r>
        <w:t>.</w:t>
      </w:r>
      <w:r w:rsidR="00392574">
        <w:t xml:space="preserve"> </w:t>
      </w:r>
      <w:r>
        <w:t>g</w:t>
      </w:r>
      <w:r w:rsidR="00816E30">
        <w:t>ada</w:t>
      </w:r>
      <w:r>
        <w:t xml:space="preserve"> ieraksti grāmatvedības reģistros</w:t>
      </w:r>
      <w:r w:rsidR="00392574">
        <w:t>;</w:t>
      </w:r>
    </w:p>
    <w:p w14:paraId="556DF747" w14:textId="603AA486" w:rsidR="0032282D" w:rsidRDefault="0032282D" w:rsidP="006454FA">
      <w:pPr>
        <w:pStyle w:val="ListParagraph"/>
        <w:numPr>
          <w:ilvl w:val="0"/>
          <w:numId w:val="18"/>
        </w:numPr>
        <w:ind w:left="284" w:hanging="284"/>
      </w:pPr>
      <w:r>
        <w:t>SIA “Jūrmalas slimnīca” medicīnas statistikas atskaites</w:t>
      </w:r>
      <w:r w:rsidR="00392574">
        <w:t>;</w:t>
      </w:r>
    </w:p>
    <w:p w14:paraId="7B3546E8" w14:textId="2A143FCB" w:rsidR="007A2132" w:rsidRPr="007A2132" w:rsidRDefault="00000000" w:rsidP="006454FA">
      <w:pPr>
        <w:pStyle w:val="ListParagraph"/>
        <w:numPr>
          <w:ilvl w:val="0"/>
          <w:numId w:val="18"/>
        </w:numPr>
        <w:ind w:left="284" w:hanging="284"/>
      </w:pPr>
      <w:hyperlink r:id="rId11" w:history="1">
        <w:r w:rsidR="007A2132" w:rsidRPr="007A2132">
          <w:rPr>
            <w:rStyle w:val="Hyperlink"/>
            <w:color w:val="auto"/>
            <w:u w:val="none"/>
          </w:rPr>
          <w:t>https://statistika.spkc.gov.lv/pxweb/lv/Health/Health__Mates_berna_veseliba/?tablelist=true</w:t>
        </w:r>
      </w:hyperlink>
      <w:r w:rsidR="007A2132" w:rsidRPr="007A2132">
        <w:t xml:space="preserve"> (par dzemdību skaitu Latvijā)</w:t>
      </w:r>
      <w:r w:rsidR="0032282D">
        <w:t>.</w:t>
      </w:r>
    </w:p>
    <w:sectPr w:rsidR="007A2132" w:rsidRPr="007A2132" w:rsidSect="00FD340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5D8E" w14:textId="77777777" w:rsidR="00CD3629" w:rsidRDefault="00CD3629" w:rsidP="001852B2">
      <w:r>
        <w:separator/>
      </w:r>
    </w:p>
  </w:endnote>
  <w:endnote w:type="continuationSeparator" w:id="0">
    <w:p w14:paraId="21652E55" w14:textId="77777777" w:rsidR="00CD3629" w:rsidRDefault="00CD3629" w:rsidP="0018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65251"/>
      <w:docPartObj>
        <w:docPartGallery w:val="Page Numbers (Bottom of Page)"/>
        <w:docPartUnique/>
      </w:docPartObj>
    </w:sdtPr>
    <w:sdtEndPr>
      <w:rPr>
        <w:noProof/>
        <w:sz w:val="22"/>
        <w:szCs w:val="22"/>
      </w:rPr>
    </w:sdtEndPr>
    <w:sdtContent>
      <w:p w14:paraId="4441B735" w14:textId="123216A2" w:rsidR="00F57135" w:rsidRPr="008D1B35" w:rsidRDefault="00F57135">
        <w:pPr>
          <w:pStyle w:val="Footer"/>
          <w:jc w:val="right"/>
          <w:rPr>
            <w:sz w:val="22"/>
            <w:szCs w:val="22"/>
          </w:rPr>
        </w:pPr>
        <w:r w:rsidRPr="008D1B35">
          <w:rPr>
            <w:sz w:val="22"/>
            <w:szCs w:val="22"/>
          </w:rPr>
          <w:fldChar w:fldCharType="begin"/>
        </w:r>
        <w:r w:rsidRPr="008D1B35">
          <w:rPr>
            <w:sz w:val="22"/>
            <w:szCs w:val="22"/>
          </w:rPr>
          <w:instrText xml:space="preserve"> PAGE   \* MERGEFORMAT </w:instrText>
        </w:r>
        <w:r w:rsidRPr="008D1B35">
          <w:rPr>
            <w:sz w:val="22"/>
            <w:szCs w:val="22"/>
          </w:rPr>
          <w:fldChar w:fldCharType="separate"/>
        </w:r>
        <w:r w:rsidR="00067C98">
          <w:rPr>
            <w:noProof/>
            <w:sz w:val="22"/>
            <w:szCs w:val="22"/>
          </w:rPr>
          <w:t>16</w:t>
        </w:r>
        <w:r w:rsidRPr="008D1B35">
          <w:rPr>
            <w:noProof/>
            <w:sz w:val="22"/>
            <w:szCs w:val="22"/>
          </w:rPr>
          <w:fldChar w:fldCharType="end"/>
        </w:r>
      </w:p>
    </w:sdtContent>
  </w:sdt>
  <w:p w14:paraId="6C14EEE7" w14:textId="1A69C924" w:rsidR="00F57135" w:rsidRPr="008D1B35" w:rsidRDefault="00F57135" w:rsidP="00FD3407">
    <w:pPr>
      <w:pStyle w:val="Footer"/>
      <w:ind w:firstLine="0"/>
      <w:jc w:val="center"/>
      <w:rPr>
        <w:sz w:val="22"/>
        <w:szCs w:val="22"/>
      </w:rPr>
    </w:pPr>
    <w:r w:rsidRPr="008D1B35">
      <w:rPr>
        <w:sz w:val="22"/>
        <w:szCs w:val="22"/>
      </w:rPr>
      <w:t>“SIA “Jūrmalas Slimnīca” vidēja termiņa attīstības stratēģija 2021.-2025. gadam” 2022. gada uzraudzības ziņojums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ED7B" w14:textId="77777777" w:rsidR="00CD3629" w:rsidRDefault="00CD3629" w:rsidP="001852B2">
      <w:r>
        <w:separator/>
      </w:r>
    </w:p>
  </w:footnote>
  <w:footnote w:type="continuationSeparator" w:id="0">
    <w:p w14:paraId="65B50EBB" w14:textId="77777777" w:rsidR="00CD3629" w:rsidRDefault="00CD3629" w:rsidP="0018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8D1"/>
    <w:multiLevelType w:val="multilevel"/>
    <w:tmpl w:val="00C83E30"/>
    <w:lvl w:ilvl="0">
      <w:start w:val="1"/>
      <w:numFmt w:val="decimal"/>
      <w:lvlText w:val="%1."/>
      <w:lvlJc w:val="left"/>
      <w:pPr>
        <w:ind w:left="450" w:hanging="450"/>
      </w:pPr>
    </w:lvl>
    <w:lvl w:ilvl="1">
      <w:start w:val="2"/>
      <w:numFmt w:val="decimal"/>
      <w:lvlText w:val="%1.%2."/>
      <w:lvlJc w:val="left"/>
      <w:pPr>
        <w:ind w:left="505" w:hanging="450"/>
      </w:pPr>
    </w:lvl>
    <w:lvl w:ilvl="2">
      <w:start w:val="1"/>
      <w:numFmt w:val="decimal"/>
      <w:lvlText w:val="%1.%2.%3."/>
      <w:lvlJc w:val="left"/>
      <w:pPr>
        <w:ind w:left="8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1" w15:restartNumberingAfterBreak="0">
    <w:nsid w:val="0BB668A2"/>
    <w:multiLevelType w:val="hybridMultilevel"/>
    <w:tmpl w:val="E3A6F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C21EA"/>
    <w:multiLevelType w:val="hybridMultilevel"/>
    <w:tmpl w:val="CE149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4B02AD"/>
    <w:multiLevelType w:val="multilevel"/>
    <w:tmpl w:val="ACDE32AC"/>
    <w:lvl w:ilvl="0">
      <w:start w:val="1"/>
      <w:numFmt w:val="decimal"/>
      <w:lvlText w:val="%1."/>
      <w:lvlJc w:val="left"/>
      <w:pPr>
        <w:ind w:left="450" w:hanging="450"/>
      </w:pPr>
    </w:lvl>
    <w:lvl w:ilvl="1">
      <w:start w:val="4"/>
      <w:numFmt w:val="decimal"/>
      <w:lvlText w:val="%1.%2."/>
      <w:lvlJc w:val="left"/>
      <w:pPr>
        <w:ind w:left="505" w:hanging="450"/>
      </w:pPr>
    </w:lvl>
    <w:lvl w:ilvl="2">
      <w:start w:val="1"/>
      <w:numFmt w:val="decimal"/>
      <w:lvlText w:val="%1.%2.%3."/>
      <w:lvlJc w:val="left"/>
      <w:pPr>
        <w:ind w:left="31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4" w15:restartNumberingAfterBreak="0">
    <w:nsid w:val="1A846F06"/>
    <w:multiLevelType w:val="hybridMultilevel"/>
    <w:tmpl w:val="ACCE0CF6"/>
    <w:lvl w:ilvl="0" w:tplc="0426000F">
      <w:start w:val="1"/>
      <w:numFmt w:val="decimal"/>
      <w:lvlText w:val="%1."/>
      <w:lvlJc w:val="left"/>
      <w:pPr>
        <w:ind w:left="277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D4468A"/>
    <w:multiLevelType w:val="multilevel"/>
    <w:tmpl w:val="A8C4FFEC"/>
    <w:lvl w:ilvl="0">
      <w:start w:val="1"/>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2886818"/>
    <w:multiLevelType w:val="multilevel"/>
    <w:tmpl w:val="52D8A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713DC8"/>
    <w:multiLevelType w:val="hybridMultilevel"/>
    <w:tmpl w:val="A6104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BE6FEE"/>
    <w:multiLevelType w:val="hybridMultilevel"/>
    <w:tmpl w:val="865259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35775A39"/>
    <w:multiLevelType w:val="hybridMultilevel"/>
    <w:tmpl w:val="10B89EBC"/>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0" w15:restartNumberingAfterBreak="0">
    <w:nsid w:val="380547A0"/>
    <w:multiLevelType w:val="multilevel"/>
    <w:tmpl w:val="331C2FE2"/>
    <w:lvl w:ilvl="0">
      <w:start w:val="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28D57EE"/>
    <w:multiLevelType w:val="hybridMultilevel"/>
    <w:tmpl w:val="F4A4E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CA69A3"/>
    <w:multiLevelType w:val="hybridMultilevel"/>
    <w:tmpl w:val="E5DE0A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54245F0"/>
    <w:multiLevelType w:val="hybridMultilevel"/>
    <w:tmpl w:val="B79C6D58"/>
    <w:lvl w:ilvl="0" w:tplc="FE409E2E">
      <w:start w:val="3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4AC80E5B"/>
    <w:multiLevelType w:val="hybridMultilevel"/>
    <w:tmpl w:val="A2729C28"/>
    <w:lvl w:ilvl="0" w:tplc="8AAEC2AA">
      <w:start w:val="3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4E457732"/>
    <w:multiLevelType w:val="hybridMultilevel"/>
    <w:tmpl w:val="9514AE54"/>
    <w:lvl w:ilvl="0" w:tplc="DD547D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01E567C"/>
    <w:multiLevelType w:val="hybridMultilevel"/>
    <w:tmpl w:val="3DB47318"/>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7" w15:restartNumberingAfterBreak="0">
    <w:nsid w:val="575938AB"/>
    <w:multiLevelType w:val="hybridMultilevel"/>
    <w:tmpl w:val="58BEE9E0"/>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18" w15:restartNumberingAfterBreak="0">
    <w:nsid w:val="5C544AC2"/>
    <w:multiLevelType w:val="hybridMultilevel"/>
    <w:tmpl w:val="6F00CE1C"/>
    <w:lvl w:ilvl="0" w:tplc="DD547DA4">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CA45714"/>
    <w:multiLevelType w:val="hybridMultilevel"/>
    <w:tmpl w:val="E00A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A6223C"/>
    <w:multiLevelType w:val="hybridMultilevel"/>
    <w:tmpl w:val="FCA6F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672257"/>
    <w:multiLevelType w:val="hybridMultilevel"/>
    <w:tmpl w:val="2B68B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CE6515"/>
    <w:multiLevelType w:val="hybridMultilevel"/>
    <w:tmpl w:val="7206C548"/>
    <w:lvl w:ilvl="0" w:tplc="5E7C581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E64312"/>
    <w:multiLevelType w:val="hybridMultilevel"/>
    <w:tmpl w:val="8A74F1D8"/>
    <w:lvl w:ilvl="0" w:tplc="EC7AA0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8163F5F"/>
    <w:multiLevelType w:val="multilevel"/>
    <w:tmpl w:val="B816B38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2020152922">
    <w:abstractNumId w:val="3"/>
  </w:num>
  <w:num w:numId="2" w16cid:durableId="2053652135">
    <w:abstractNumId w:val="10"/>
  </w:num>
  <w:num w:numId="3" w16cid:durableId="1494562944">
    <w:abstractNumId w:val="6"/>
  </w:num>
  <w:num w:numId="4" w16cid:durableId="267278554">
    <w:abstractNumId w:val="24"/>
  </w:num>
  <w:num w:numId="5" w16cid:durableId="1362585417">
    <w:abstractNumId w:val="0"/>
  </w:num>
  <w:num w:numId="6" w16cid:durableId="1881436315">
    <w:abstractNumId w:val="5"/>
  </w:num>
  <w:num w:numId="7" w16cid:durableId="303118720">
    <w:abstractNumId w:val="13"/>
  </w:num>
  <w:num w:numId="8" w16cid:durableId="320818737">
    <w:abstractNumId w:val="14"/>
  </w:num>
  <w:num w:numId="9" w16cid:durableId="206572590">
    <w:abstractNumId w:val="1"/>
  </w:num>
  <w:num w:numId="10" w16cid:durableId="1932736089">
    <w:abstractNumId w:val="7"/>
  </w:num>
  <w:num w:numId="11" w16cid:durableId="90665552">
    <w:abstractNumId w:val="2"/>
  </w:num>
  <w:num w:numId="12" w16cid:durableId="110977044">
    <w:abstractNumId w:val="21"/>
  </w:num>
  <w:num w:numId="13" w16cid:durableId="1657803833">
    <w:abstractNumId w:val="23"/>
  </w:num>
  <w:num w:numId="14" w16cid:durableId="93600861">
    <w:abstractNumId w:val="4"/>
  </w:num>
  <w:num w:numId="15" w16cid:durableId="1263537672">
    <w:abstractNumId w:val="22"/>
  </w:num>
  <w:num w:numId="16" w16cid:durableId="36856105">
    <w:abstractNumId w:val="19"/>
  </w:num>
  <w:num w:numId="17" w16cid:durableId="1003315800">
    <w:abstractNumId w:val="20"/>
  </w:num>
  <w:num w:numId="18" w16cid:durableId="1252546533">
    <w:abstractNumId w:val="12"/>
  </w:num>
  <w:num w:numId="19" w16cid:durableId="884758164">
    <w:abstractNumId w:val="8"/>
  </w:num>
  <w:num w:numId="20" w16cid:durableId="945967725">
    <w:abstractNumId w:val="17"/>
  </w:num>
  <w:num w:numId="21" w16cid:durableId="1352954274">
    <w:abstractNumId w:val="9"/>
  </w:num>
  <w:num w:numId="22" w16cid:durableId="1874607265">
    <w:abstractNumId w:val="16"/>
  </w:num>
  <w:num w:numId="23" w16cid:durableId="690297699">
    <w:abstractNumId w:val="15"/>
  </w:num>
  <w:num w:numId="24" w16cid:durableId="187182805">
    <w:abstractNumId w:val="18"/>
  </w:num>
  <w:num w:numId="25" w16cid:durableId="544877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0"/>
    <w:rsid w:val="00000948"/>
    <w:rsid w:val="00001E02"/>
    <w:rsid w:val="0000302C"/>
    <w:rsid w:val="00004F60"/>
    <w:rsid w:val="00006AF4"/>
    <w:rsid w:val="00011BC0"/>
    <w:rsid w:val="000135C7"/>
    <w:rsid w:val="000171B5"/>
    <w:rsid w:val="000229AD"/>
    <w:rsid w:val="000242AC"/>
    <w:rsid w:val="00024684"/>
    <w:rsid w:val="000250C5"/>
    <w:rsid w:val="0003002C"/>
    <w:rsid w:val="00030288"/>
    <w:rsid w:val="00030F9C"/>
    <w:rsid w:val="00032B87"/>
    <w:rsid w:val="00032C94"/>
    <w:rsid w:val="000347EF"/>
    <w:rsid w:val="00034BCE"/>
    <w:rsid w:val="0004164B"/>
    <w:rsid w:val="00055251"/>
    <w:rsid w:val="00060293"/>
    <w:rsid w:val="00061F11"/>
    <w:rsid w:val="00067C98"/>
    <w:rsid w:val="00070282"/>
    <w:rsid w:val="00072B59"/>
    <w:rsid w:val="00076341"/>
    <w:rsid w:val="00076DB9"/>
    <w:rsid w:val="000826D0"/>
    <w:rsid w:val="00084F91"/>
    <w:rsid w:val="00090B2A"/>
    <w:rsid w:val="000912AA"/>
    <w:rsid w:val="0009386F"/>
    <w:rsid w:val="00093F25"/>
    <w:rsid w:val="000A29CD"/>
    <w:rsid w:val="000A2A7B"/>
    <w:rsid w:val="000A66DD"/>
    <w:rsid w:val="000A714B"/>
    <w:rsid w:val="000B1EE7"/>
    <w:rsid w:val="000B4378"/>
    <w:rsid w:val="000B4A58"/>
    <w:rsid w:val="000B582D"/>
    <w:rsid w:val="000B5CD2"/>
    <w:rsid w:val="000B609D"/>
    <w:rsid w:val="000C1EC9"/>
    <w:rsid w:val="000C54C3"/>
    <w:rsid w:val="000C578C"/>
    <w:rsid w:val="000D4B20"/>
    <w:rsid w:val="000D613A"/>
    <w:rsid w:val="000D62AA"/>
    <w:rsid w:val="000E2C36"/>
    <w:rsid w:val="000E39F5"/>
    <w:rsid w:val="000E3AE3"/>
    <w:rsid w:val="000E596E"/>
    <w:rsid w:val="000E7370"/>
    <w:rsid w:val="000E73DB"/>
    <w:rsid w:val="000F2D91"/>
    <w:rsid w:val="000F316D"/>
    <w:rsid w:val="001021F5"/>
    <w:rsid w:val="00104487"/>
    <w:rsid w:val="00111A73"/>
    <w:rsid w:val="00116FCC"/>
    <w:rsid w:val="001170FD"/>
    <w:rsid w:val="00123159"/>
    <w:rsid w:val="00124448"/>
    <w:rsid w:val="001259D0"/>
    <w:rsid w:val="001266FA"/>
    <w:rsid w:val="0012767B"/>
    <w:rsid w:val="00131652"/>
    <w:rsid w:val="00132C04"/>
    <w:rsid w:val="001347B8"/>
    <w:rsid w:val="00142CC3"/>
    <w:rsid w:val="0014304D"/>
    <w:rsid w:val="00146465"/>
    <w:rsid w:val="001510BD"/>
    <w:rsid w:val="00153CBC"/>
    <w:rsid w:val="001543E2"/>
    <w:rsid w:val="00162BF7"/>
    <w:rsid w:val="00163892"/>
    <w:rsid w:val="00165874"/>
    <w:rsid w:val="00166AE7"/>
    <w:rsid w:val="00166D77"/>
    <w:rsid w:val="00170863"/>
    <w:rsid w:val="00172142"/>
    <w:rsid w:val="0017403C"/>
    <w:rsid w:val="00174D69"/>
    <w:rsid w:val="0018155F"/>
    <w:rsid w:val="001835DB"/>
    <w:rsid w:val="001852B2"/>
    <w:rsid w:val="001900EF"/>
    <w:rsid w:val="00190804"/>
    <w:rsid w:val="001917F5"/>
    <w:rsid w:val="00191E86"/>
    <w:rsid w:val="00195C9F"/>
    <w:rsid w:val="001A014D"/>
    <w:rsid w:val="001A4CED"/>
    <w:rsid w:val="001B16F8"/>
    <w:rsid w:val="001B29C1"/>
    <w:rsid w:val="001B59FB"/>
    <w:rsid w:val="001B7190"/>
    <w:rsid w:val="001C0F76"/>
    <w:rsid w:val="001C3586"/>
    <w:rsid w:val="001C6042"/>
    <w:rsid w:val="001C6FD3"/>
    <w:rsid w:val="001D2412"/>
    <w:rsid w:val="001D2D9D"/>
    <w:rsid w:val="001E075F"/>
    <w:rsid w:val="001E1948"/>
    <w:rsid w:val="001E4EEE"/>
    <w:rsid w:val="001F1A92"/>
    <w:rsid w:val="001F2998"/>
    <w:rsid w:val="002076E6"/>
    <w:rsid w:val="002102A8"/>
    <w:rsid w:val="00210344"/>
    <w:rsid w:val="00214FAC"/>
    <w:rsid w:val="00216753"/>
    <w:rsid w:val="002211FE"/>
    <w:rsid w:val="00221C00"/>
    <w:rsid w:val="002220FB"/>
    <w:rsid w:val="0022314E"/>
    <w:rsid w:val="002232A9"/>
    <w:rsid w:val="00224103"/>
    <w:rsid w:val="00231BBF"/>
    <w:rsid w:val="00233496"/>
    <w:rsid w:val="002454F9"/>
    <w:rsid w:val="00250871"/>
    <w:rsid w:val="00254415"/>
    <w:rsid w:val="00254A8C"/>
    <w:rsid w:val="00257FC1"/>
    <w:rsid w:val="00261DC0"/>
    <w:rsid w:val="00263478"/>
    <w:rsid w:val="0026437A"/>
    <w:rsid w:val="0027288E"/>
    <w:rsid w:val="00273F7D"/>
    <w:rsid w:val="002753A9"/>
    <w:rsid w:val="00280099"/>
    <w:rsid w:val="002842AD"/>
    <w:rsid w:val="00286369"/>
    <w:rsid w:val="00286641"/>
    <w:rsid w:val="00290662"/>
    <w:rsid w:val="00293F66"/>
    <w:rsid w:val="00295142"/>
    <w:rsid w:val="00296644"/>
    <w:rsid w:val="002A49D5"/>
    <w:rsid w:val="002B6763"/>
    <w:rsid w:val="002C262B"/>
    <w:rsid w:val="002D0E6B"/>
    <w:rsid w:val="002E036F"/>
    <w:rsid w:val="002E079F"/>
    <w:rsid w:val="002E7387"/>
    <w:rsid w:val="002F1CC5"/>
    <w:rsid w:val="00303D46"/>
    <w:rsid w:val="00304037"/>
    <w:rsid w:val="00314B6E"/>
    <w:rsid w:val="0032282D"/>
    <w:rsid w:val="00324D81"/>
    <w:rsid w:val="00324E42"/>
    <w:rsid w:val="00325349"/>
    <w:rsid w:val="0032570E"/>
    <w:rsid w:val="003301E3"/>
    <w:rsid w:val="003342A2"/>
    <w:rsid w:val="003365FD"/>
    <w:rsid w:val="00353A3D"/>
    <w:rsid w:val="00355C0C"/>
    <w:rsid w:val="00356E03"/>
    <w:rsid w:val="003571D6"/>
    <w:rsid w:val="00370A63"/>
    <w:rsid w:val="00371D3A"/>
    <w:rsid w:val="0037256B"/>
    <w:rsid w:val="00375654"/>
    <w:rsid w:val="00392574"/>
    <w:rsid w:val="003930B6"/>
    <w:rsid w:val="00395863"/>
    <w:rsid w:val="003A0D13"/>
    <w:rsid w:val="003B0AB8"/>
    <w:rsid w:val="003B1A68"/>
    <w:rsid w:val="003B4733"/>
    <w:rsid w:val="003B7D75"/>
    <w:rsid w:val="003C2AF3"/>
    <w:rsid w:val="003C4C1E"/>
    <w:rsid w:val="003C5598"/>
    <w:rsid w:val="003C5E0E"/>
    <w:rsid w:val="003C6DF1"/>
    <w:rsid w:val="003E351E"/>
    <w:rsid w:val="003E7D66"/>
    <w:rsid w:val="003F00C3"/>
    <w:rsid w:val="003F10D5"/>
    <w:rsid w:val="003F67F9"/>
    <w:rsid w:val="00400B75"/>
    <w:rsid w:val="00411907"/>
    <w:rsid w:val="00413F7D"/>
    <w:rsid w:val="004216BA"/>
    <w:rsid w:val="0043062E"/>
    <w:rsid w:val="004336BE"/>
    <w:rsid w:val="00435BB5"/>
    <w:rsid w:val="004376BF"/>
    <w:rsid w:val="0044232F"/>
    <w:rsid w:val="00447F0C"/>
    <w:rsid w:val="00453F59"/>
    <w:rsid w:val="004564D4"/>
    <w:rsid w:val="00456FC9"/>
    <w:rsid w:val="00460CC8"/>
    <w:rsid w:val="00467C82"/>
    <w:rsid w:val="00476E20"/>
    <w:rsid w:val="004832D4"/>
    <w:rsid w:val="0049039D"/>
    <w:rsid w:val="00490FC3"/>
    <w:rsid w:val="004918FB"/>
    <w:rsid w:val="00492763"/>
    <w:rsid w:val="0049531D"/>
    <w:rsid w:val="004A3475"/>
    <w:rsid w:val="004A7348"/>
    <w:rsid w:val="004A7B07"/>
    <w:rsid w:val="004B0DD2"/>
    <w:rsid w:val="004B6090"/>
    <w:rsid w:val="004B7FDA"/>
    <w:rsid w:val="004C0965"/>
    <w:rsid w:val="004C1BAB"/>
    <w:rsid w:val="004C4DCD"/>
    <w:rsid w:val="004C534F"/>
    <w:rsid w:val="004C6790"/>
    <w:rsid w:val="004D2394"/>
    <w:rsid w:val="004E0A75"/>
    <w:rsid w:val="004E3343"/>
    <w:rsid w:val="004F44DD"/>
    <w:rsid w:val="004F79C8"/>
    <w:rsid w:val="00500EB2"/>
    <w:rsid w:val="005057D0"/>
    <w:rsid w:val="00510953"/>
    <w:rsid w:val="005114BD"/>
    <w:rsid w:val="00515A55"/>
    <w:rsid w:val="00515F8B"/>
    <w:rsid w:val="00520E34"/>
    <w:rsid w:val="00522CF6"/>
    <w:rsid w:val="0052484B"/>
    <w:rsid w:val="00524CA9"/>
    <w:rsid w:val="005332B8"/>
    <w:rsid w:val="0053635C"/>
    <w:rsid w:val="00540947"/>
    <w:rsid w:val="00550674"/>
    <w:rsid w:val="00553E5C"/>
    <w:rsid w:val="0055471D"/>
    <w:rsid w:val="00556732"/>
    <w:rsid w:val="00564344"/>
    <w:rsid w:val="00570219"/>
    <w:rsid w:val="00571E37"/>
    <w:rsid w:val="00573650"/>
    <w:rsid w:val="00574701"/>
    <w:rsid w:val="00574DCC"/>
    <w:rsid w:val="005759D8"/>
    <w:rsid w:val="005761B5"/>
    <w:rsid w:val="00580D4A"/>
    <w:rsid w:val="0058151A"/>
    <w:rsid w:val="005A079B"/>
    <w:rsid w:val="005A1D2F"/>
    <w:rsid w:val="005A1E63"/>
    <w:rsid w:val="005A4224"/>
    <w:rsid w:val="005A42B5"/>
    <w:rsid w:val="005B0E56"/>
    <w:rsid w:val="005B5386"/>
    <w:rsid w:val="005D1FE9"/>
    <w:rsid w:val="005D3702"/>
    <w:rsid w:val="005D6F9C"/>
    <w:rsid w:val="005D70FE"/>
    <w:rsid w:val="005E3CD2"/>
    <w:rsid w:val="005E6C97"/>
    <w:rsid w:val="005F04C2"/>
    <w:rsid w:val="005F2B98"/>
    <w:rsid w:val="005F2CF7"/>
    <w:rsid w:val="005F44E6"/>
    <w:rsid w:val="005F4661"/>
    <w:rsid w:val="005F4EC4"/>
    <w:rsid w:val="005F5A13"/>
    <w:rsid w:val="00607460"/>
    <w:rsid w:val="00607F8C"/>
    <w:rsid w:val="00610118"/>
    <w:rsid w:val="00614D69"/>
    <w:rsid w:val="00616BE0"/>
    <w:rsid w:val="00616DFC"/>
    <w:rsid w:val="00622E89"/>
    <w:rsid w:val="00625A82"/>
    <w:rsid w:val="00627588"/>
    <w:rsid w:val="00630637"/>
    <w:rsid w:val="00634920"/>
    <w:rsid w:val="00635E64"/>
    <w:rsid w:val="00636697"/>
    <w:rsid w:val="00640B85"/>
    <w:rsid w:val="006454FA"/>
    <w:rsid w:val="00646D5F"/>
    <w:rsid w:val="006552A2"/>
    <w:rsid w:val="006565A7"/>
    <w:rsid w:val="00662F4A"/>
    <w:rsid w:val="00677B3F"/>
    <w:rsid w:val="00683403"/>
    <w:rsid w:val="0068345F"/>
    <w:rsid w:val="00684A36"/>
    <w:rsid w:val="00684E82"/>
    <w:rsid w:val="00685AAF"/>
    <w:rsid w:val="006917EE"/>
    <w:rsid w:val="006927FE"/>
    <w:rsid w:val="006A1A42"/>
    <w:rsid w:val="006A5501"/>
    <w:rsid w:val="006A6B0B"/>
    <w:rsid w:val="006B535E"/>
    <w:rsid w:val="006B5B56"/>
    <w:rsid w:val="006B7952"/>
    <w:rsid w:val="006C0EF7"/>
    <w:rsid w:val="006C68E1"/>
    <w:rsid w:val="006C72F9"/>
    <w:rsid w:val="006D16F9"/>
    <w:rsid w:val="006D61B9"/>
    <w:rsid w:val="006D66EE"/>
    <w:rsid w:val="006E17D6"/>
    <w:rsid w:val="006E781C"/>
    <w:rsid w:val="006F4004"/>
    <w:rsid w:val="006F6C61"/>
    <w:rsid w:val="00700FE3"/>
    <w:rsid w:val="0070147C"/>
    <w:rsid w:val="00704B67"/>
    <w:rsid w:val="00712D80"/>
    <w:rsid w:val="00716074"/>
    <w:rsid w:val="00716338"/>
    <w:rsid w:val="00716B5A"/>
    <w:rsid w:val="00716FC3"/>
    <w:rsid w:val="007170D2"/>
    <w:rsid w:val="00730034"/>
    <w:rsid w:val="00732D03"/>
    <w:rsid w:val="00735814"/>
    <w:rsid w:val="00737B32"/>
    <w:rsid w:val="00737F6A"/>
    <w:rsid w:val="007402A1"/>
    <w:rsid w:val="00747AD5"/>
    <w:rsid w:val="00753440"/>
    <w:rsid w:val="007545FA"/>
    <w:rsid w:val="0075518E"/>
    <w:rsid w:val="007621AC"/>
    <w:rsid w:val="00765558"/>
    <w:rsid w:val="00765836"/>
    <w:rsid w:val="007800E5"/>
    <w:rsid w:val="00783055"/>
    <w:rsid w:val="00786F69"/>
    <w:rsid w:val="0079024B"/>
    <w:rsid w:val="0079533D"/>
    <w:rsid w:val="007A2132"/>
    <w:rsid w:val="007A274C"/>
    <w:rsid w:val="007A3EAA"/>
    <w:rsid w:val="007A70BB"/>
    <w:rsid w:val="007B132D"/>
    <w:rsid w:val="007B3F3D"/>
    <w:rsid w:val="007B5592"/>
    <w:rsid w:val="007B55F8"/>
    <w:rsid w:val="007B5858"/>
    <w:rsid w:val="007B7835"/>
    <w:rsid w:val="007D2940"/>
    <w:rsid w:val="007D2BA4"/>
    <w:rsid w:val="007D30FF"/>
    <w:rsid w:val="007D4CF5"/>
    <w:rsid w:val="007D4F13"/>
    <w:rsid w:val="007D588F"/>
    <w:rsid w:val="007D7CB1"/>
    <w:rsid w:val="007E0673"/>
    <w:rsid w:val="007E38E6"/>
    <w:rsid w:val="007E3D57"/>
    <w:rsid w:val="007F66F9"/>
    <w:rsid w:val="00802FD0"/>
    <w:rsid w:val="00803537"/>
    <w:rsid w:val="00803F87"/>
    <w:rsid w:val="008070FF"/>
    <w:rsid w:val="008115C6"/>
    <w:rsid w:val="008132BB"/>
    <w:rsid w:val="00814D8D"/>
    <w:rsid w:val="00816E30"/>
    <w:rsid w:val="00821183"/>
    <w:rsid w:val="0082391E"/>
    <w:rsid w:val="00824B61"/>
    <w:rsid w:val="00827649"/>
    <w:rsid w:val="00827DB5"/>
    <w:rsid w:val="00830179"/>
    <w:rsid w:val="008322F8"/>
    <w:rsid w:val="0083246F"/>
    <w:rsid w:val="00835EAE"/>
    <w:rsid w:val="00847C1E"/>
    <w:rsid w:val="00852A8C"/>
    <w:rsid w:val="008565B7"/>
    <w:rsid w:val="0085665A"/>
    <w:rsid w:val="0086031D"/>
    <w:rsid w:val="008606E9"/>
    <w:rsid w:val="00864001"/>
    <w:rsid w:val="00864ADB"/>
    <w:rsid w:val="00877183"/>
    <w:rsid w:val="008824D3"/>
    <w:rsid w:val="00882F6F"/>
    <w:rsid w:val="00890477"/>
    <w:rsid w:val="008917AE"/>
    <w:rsid w:val="00892B7F"/>
    <w:rsid w:val="00893500"/>
    <w:rsid w:val="008A4359"/>
    <w:rsid w:val="008A4820"/>
    <w:rsid w:val="008A6B11"/>
    <w:rsid w:val="008B3C23"/>
    <w:rsid w:val="008B6754"/>
    <w:rsid w:val="008B756D"/>
    <w:rsid w:val="008C3681"/>
    <w:rsid w:val="008D0030"/>
    <w:rsid w:val="008D1B35"/>
    <w:rsid w:val="008D235F"/>
    <w:rsid w:val="008D2F41"/>
    <w:rsid w:val="008E4D43"/>
    <w:rsid w:val="008F3A40"/>
    <w:rsid w:val="008F44AE"/>
    <w:rsid w:val="008F71E5"/>
    <w:rsid w:val="00900B0A"/>
    <w:rsid w:val="00902A4D"/>
    <w:rsid w:val="00906528"/>
    <w:rsid w:val="0091371D"/>
    <w:rsid w:val="00923A0F"/>
    <w:rsid w:val="00927181"/>
    <w:rsid w:val="00932A02"/>
    <w:rsid w:val="00934BD5"/>
    <w:rsid w:val="009357E9"/>
    <w:rsid w:val="00940819"/>
    <w:rsid w:val="00945FD4"/>
    <w:rsid w:val="0094630E"/>
    <w:rsid w:val="0094631E"/>
    <w:rsid w:val="00947CC5"/>
    <w:rsid w:val="00950283"/>
    <w:rsid w:val="00951E1A"/>
    <w:rsid w:val="0095472D"/>
    <w:rsid w:val="009556D6"/>
    <w:rsid w:val="00961E50"/>
    <w:rsid w:val="00967E7F"/>
    <w:rsid w:val="009708E2"/>
    <w:rsid w:val="00973ECD"/>
    <w:rsid w:val="009817F7"/>
    <w:rsid w:val="009834C5"/>
    <w:rsid w:val="009903ED"/>
    <w:rsid w:val="00993F57"/>
    <w:rsid w:val="009974E9"/>
    <w:rsid w:val="0099756F"/>
    <w:rsid w:val="009975CF"/>
    <w:rsid w:val="009A737D"/>
    <w:rsid w:val="009B1C46"/>
    <w:rsid w:val="009B3979"/>
    <w:rsid w:val="009B4AF9"/>
    <w:rsid w:val="009C0245"/>
    <w:rsid w:val="009C2948"/>
    <w:rsid w:val="009C3E8C"/>
    <w:rsid w:val="009C4952"/>
    <w:rsid w:val="009C6E25"/>
    <w:rsid w:val="009C771B"/>
    <w:rsid w:val="009D79E2"/>
    <w:rsid w:val="009E1541"/>
    <w:rsid w:val="009E15C9"/>
    <w:rsid w:val="00A02549"/>
    <w:rsid w:val="00A0795D"/>
    <w:rsid w:val="00A1061F"/>
    <w:rsid w:val="00A1099B"/>
    <w:rsid w:val="00A16D88"/>
    <w:rsid w:val="00A17189"/>
    <w:rsid w:val="00A17447"/>
    <w:rsid w:val="00A1766E"/>
    <w:rsid w:val="00A221DB"/>
    <w:rsid w:val="00A231B4"/>
    <w:rsid w:val="00A23E0C"/>
    <w:rsid w:val="00A24DF8"/>
    <w:rsid w:val="00A3232A"/>
    <w:rsid w:val="00A4348A"/>
    <w:rsid w:val="00A51CFF"/>
    <w:rsid w:val="00A60703"/>
    <w:rsid w:val="00A63F9C"/>
    <w:rsid w:val="00A7101E"/>
    <w:rsid w:val="00A73CD1"/>
    <w:rsid w:val="00A7458A"/>
    <w:rsid w:val="00A8240D"/>
    <w:rsid w:val="00A82C89"/>
    <w:rsid w:val="00A86ACA"/>
    <w:rsid w:val="00A878FD"/>
    <w:rsid w:val="00A91756"/>
    <w:rsid w:val="00A95481"/>
    <w:rsid w:val="00AA2756"/>
    <w:rsid w:val="00AA61CD"/>
    <w:rsid w:val="00AB46C6"/>
    <w:rsid w:val="00AB4CE6"/>
    <w:rsid w:val="00AB6193"/>
    <w:rsid w:val="00AB6219"/>
    <w:rsid w:val="00AC1D4F"/>
    <w:rsid w:val="00AC34CA"/>
    <w:rsid w:val="00AC5C7A"/>
    <w:rsid w:val="00AD364E"/>
    <w:rsid w:val="00AD38AE"/>
    <w:rsid w:val="00AD6553"/>
    <w:rsid w:val="00AE0644"/>
    <w:rsid w:val="00AF2EA5"/>
    <w:rsid w:val="00AF4B95"/>
    <w:rsid w:val="00AF7093"/>
    <w:rsid w:val="00AF7488"/>
    <w:rsid w:val="00B01172"/>
    <w:rsid w:val="00B0360F"/>
    <w:rsid w:val="00B16B78"/>
    <w:rsid w:val="00B20336"/>
    <w:rsid w:val="00B31F4F"/>
    <w:rsid w:val="00B32A68"/>
    <w:rsid w:val="00B34F02"/>
    <w:rsid w:val="00B419F6"/>
    <w:rsid w:val="00B51799"/>
    <w:rsid w:val="00B54AB5"/>
    <w:rsid w:val="00B646D3"/>
    <w:rsid w:val="00B65364"/>
    <w:rsid w:val="00B71DB0"/>
    <w:rsid w:val="00B7596E"/>
    <w:rsid w:val="00B777C1"/>
    <w:rsid w:val="00B77EFE"/>
    <w:rsid w:val="00B81A4D"/>
    <w:rsid w:val="00B82DCF"/>
    <w:rsid w:val="00B82F4E"/>
    <w:rsid w:val="00B83160"/>
    <w:rsid w:val="00B8541E"/>
    <w:rsid w:val="00B958EF"/>
    <w:rsid w:val="00B9703A"/>
    <w:rsid w:val="00BA53C9"/>
    <w:rsid w:val="00BA698C"/>
    <w:rsid w:val="00BC2B88"/>
    <w:rsid w:val="00BC2F73"/>
    <w:rsid w:val="00BC7C3D"/>
    <w:rsid w:val="00BD4392"/>
    <w:rsid w:val="00BD5D6F"/>
    <w:rsid w:val="00BE2208"/>
    <w:rsid w:val="00BE27FF"/>
    <w:rsid w:val="00BE36A8"/>
    <w:rsid w:val="00BE4B3F"/>
    <w:rsid w:val="00BE532E"/>
    <w:rsid w:val="00BF068B"/>
    <w:rsid w:val="00BF101F"/>
    <w:rsid w:val="00BF2D6B"/>
    <w:rsid w:val="00BF36CC"/>
    <w:rsid w:val="00BF3F76"/>
    <w:rsid w:val="00BF703E"/>
    <w:rsid w:val="00C005D0"/>
    <w:rsid w:val="00C01C50"/>
    <w:rsid w:val="00C07B5A"/>
    <w:rsid w:val="00C119F5"/>
    <w:rsid w:val="00C12237"/>
    <w:rsid w:val="00C12BAE"/>
    <w:rsid w:val="00C243C3"/>
    <w:rsid w:val="00C254C2"/>
    <w:rsid w:val="00C3243B"/>
    <w:rsid w:val="00C33215"/>
    <w:rsid w:val="00C4235E"/>
    <w:rsid w:val="00C46E5A"/>
    <w:rsid w:val="00C63A42"/>
    <w:rsid w:val="00C67698"/>
    <w:rsid w:val="00C7007E"/>
    <w:rsid w:val="00C753C9"/>
    <w:rsid w:val="00C80CEF"/>
    <w:rsid w:val="00C8620A"/>
    <w:rsid w:val="00C86775"/>
    <w:rsid w:val="00C93F00"/>
    <w:rsid w:val="00C9679F"/>
    <w:rsid w:val="00CA0B98"/>
    <w:rsid w:val="00CA6462"/>
    <w:rsid w:val="00CA6ACB"/>
    <w:rsid w:val="00CA7F11"/>
    <w:rsid w:val="00CB2FD3"/>
    <w:rsid w:val="00CC1D28"/>
    <w:rsid w:val="00CC26E6"/>
    <w:rsid w:val="00CD160A"/>
    <w:rsid w:val="00CD3629"/>
    <w:rsid w:val="00CD4A28"/>
    <w:rsid w:val="00CD6F55"/>
    <w:rsid w:val="00CE1EFC"/>
    <w:rsid w:val="00CE71A2"/>
    <w:rsid w:val="00CF2A38"/>
    <w:rsid w:val="00D04CC1"/>
    <w:rsid w:val="00D108C9"/>
    <w:rsid w:val="00D15FBA"/>
    <w:rsid w:val="00D2547A"/>
    <w:rsid w:val="00D269F7"/>
    <w:rsid w:val="00D273E1"/>
    <w:rsid w:val="00D31622"/>
    <w:rsid w:val="00D36259"/>
    <w:rsid w:val="00D41514"/>
    <w:rsid w:val="00D428E8"/>
    <w:rsid w:val="00D46EC5"/>
    <w:rsid w:val="00D60B25"/>
    <w:rsid w:val="00D623A7"/>
    <w:rsid w:val="00D64C74"/>
    <w:rsid w:val="00D6645E"/>
    <w:rsid w:val="00D6681F"/>
    <w:rsid w:val="00D70717"/>
    <w:rsid w:val="00D71F4A"/>
    <w:rsid w:val="00D745D7"/>
    <w:rsid w:val="00D74DC0"/>
    <w:rsid w:val="00D80BDA"/>
    <w:rsid w:val="00D863D1"/>
    <w:rsid w:val="00D86A9F"/>
    <w:rsid w:val="00D8760F"/>
    <w:rsid w:val="00D90673"/>
    <w:rsid w:val="00D932E5"/>
    <w:rsid w:val="00D96A96"/>
    <w:rsid w:val="00D97DA4"/>
    <w:rsid w:val="00DA22BE"/>
    <w:rsid w:val="00DB24D2"/>
    <w:rsid w:val="00DB2788"/>
    <w:rsid w:val="00DB30B2"/>
    <w:rsid w:val="00DC331A"/>
    <w:rsid w:val="00DD3366"/>
    <w:rsid w:val="00DD4FAC"/>
    <w:rsid w:val="00DD528B"/>
    <w:rsid w:val="00DD5344"/>
    <w:rsid w:val="00DE29B3"/>
    <w:rsid w:val="00DE3FF3"/>
    <w:rsid w:val="00DF22A5"/>
    <w:rsid w:val="00DF2328"/>
    <w:rsid w:val="00DF4A81"/>
    <w:rsid w:val="00DF4E17"/>
    <w:rsid w:val="00DF6A5B"/>
    <w:rsid w:val="00DF741B"/>
    <w:rsid w:val="00E049CB"/>
    <w:rsid w:val="00E05604"/>
    <w:rsid w:val="00E05C92"/>
    <w:rsid w:val="00E075C5"/>
    <w:rsid w:val="00E11D11"/>
    <w:rsid w:val="00E15205"/>
    <w:rsid w:val="00E15E15"/>
    <w:rsid w:val="00E16162"/>
    <w:rsid w:val="00E20CF3"/>
    <w:rsid w:val="00E215F6"/>
    <w:rsid w:val="00E3437F"/>
    <w:rsid w:val="00E36D02"/>
    <w:rsid w:val="00E5057D"/>
    <w:rsid w:val="00E56F22"/>
    <w:rsid w:val="00E5781E"/>
    <w:rsid w:val="00E609CC"/>
    <w:rsid w:val="00E61D83"/>
    <w:rsid w:val="00E719DB"/>
    <w:rsid w:val="00E7256F"/>
    <w:rsid w:val="00E726AE"/>
    <w:rsid w:val="00E72742"/>
    <w:rsid w:val="00E7571C"/>
    <w:rsid w:val="00E75A7C"/>
    <w:rsid w:val="00E8542B"/>
    <w:rsid w:val="00E86068"/>
    <w:rsid w:val="00E90165"/>
    <w:rsid w:val="00E911AA"/>
    <w:rsid w:val="00E9634A"/>
    <w:rsid w:val="00EA2500"/>
    <w:rsid w:val="00EA7B97"/>
    <w:rsid w:val="00EA7DA0"/>
    <w:rsid w:val="00EB2424"/>
    <w:rsid w:val="00EB4C8A"/>
    <w:rsid w:val="00EB6BAE"/>
    <w:rsid w:val="00EB6D39"/>
    <w:rsid w:val="00EC1350"/>
    <w:rsid w:val="00ED2BAC"/>
    <w:rsid w:val="00EE6F21"/>
    <w:rsid w:val="00EF1D2D"/>
    <w:rsid w:val="00F041B4"/>
    <w:rsid w:val="00F0652F"/>
    <w:rsid w:val="00F074C3"/>
    <w:rsid w:val="00F1348D"/>
    <w:rsid w:val="00F149E8"/>
    <w:rsid w:val="00F158DB"/>
    <w:rsid w:val="00F1735D"/>
    <w:rsid w:val="00F2339D"/>
    <w:rsid w:val="00F328EC"/>
    <w:rsid w:val="00F3427E"/>
    <w:rsid w:val="00F342E1"/>
    <w:rsid w:val="00F34BA5"/>
    <w:rsid w:val="00F34FBE"/>
    <w:rsid w:val="00F362D4"/>
    <w:rsid w:val="00F4081C"/>
    <w:rsid w:val="00F466B8"/>
    <w:rsid w:val="00F4707F"/>
    <w:rsid w:val="00F473C8"/>
    <w:rsid w:val="00F516D4"/>
    <w:rsid w:val="00F57135"/>
    <w:rsid w:val="00F605DB"/>
    <w:rsid w:val="00F67487"/>
    <w:rsid w:val="00F751D5"/>
    <w:rsid w:val="00F77FEE"/>
    <w:rsid w:val="00F833FD"/>
    <w:rsid w:val="00F83570"/>
    <w:rsid w:val="00F837FE"/>
    <w:rsid w:val="00F86818"/>
    <w:rsid w:val="00F93E22"/>
    <w:rsid w:val="00F95A5B"/>
    <w:rsid w:val="00FA5B2A"/>
    <w:rsid w:val="00FA6C9A"/>
    <w:rsid w:val="00FB596F"/>
    <w:rsid w:val="00FC2314"/>
    <w:rsid w:val="00FC3F30"/>
    <w:rsid w:val="00FD0525"/>
    <w:rsid w:val="00FD0CDF"/>
    <w:rsid w:val="00FD3407"/>
    <w:rsid w:val="00FD3D6B"/>
    <w:rsid w:val="00FD41C3"/>
    <w:rsid w:val="00FD76EC"/>
    <w:rsid w:val="00FE0023"/>
    <w:rsid w:val="00FE0976"/>
    <w:rsid w:val="00FE2DCB"/>
    <w:rsid w:val="00FF2956"/>
    <w:rsid w:val="00FF6DF3"/>
    <w:rsid w:val="00FF7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E3C1"/>
  <w15:docId w15:val="{C894B4F6-1208-4F21-99FD-9FC1D29E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6B"/>
    <w:pPr>
      <w:ind w:firstLine="709"/>
      <w:jc w:val="both"/>
    </w:pPr>
    <w:rPr>
      <w:rFonts w:ascii="Times New Roman" w:hAnsi="Times New Roman"/>
      <w:sz w:val="24"/>
    </w:rPr>
  </w:style>
  <w:style w:type="paragraph" w:styleId="Heading1">
    <w:name w:val="heading 1"/>
    <w:basedOn w:val="Normal"/>
    <w:next w:val="Normal"/>
    <w:qFormat/>
    <w:rsid w:val="001835DB"/>
    <w:pPr>
      <w:keepNext/>
      <w:keepLines/>
      <w:pBdr>
        <w:top w:val="nil"/>
        <w:left w:val="nil"/>
        <w:bottom w:val="nil"/>
        <w:right w:val="nil"/>
        <w:between w:val="nil"/>
      </w:pBdr>
      <w:spacing w:before="120" w:after="240"/>
      <w:jc w:val="center"/>
      <w:outlineLvl w:val="0"/>
    </w:pPr>
    <w:rPr>
      <w:rFonts w:eastAsia="Times New Roman" w:cs="Times New Roman"/>
      <w:b/>
      <w:caps/>
      <w:color w:val="000000"/>
      <w:sz w:val="32"/>
      <w:szCs w:val="32"/>
    </w:rPr>
  </w:style>
  <w:style w:type="paragraph" w:styleId="Heading2">
    <w:name w:val="heading 2"/>
    <w:basedOn w:val="Normal"/>
    <w:next w:val="Normal"/>
    <w:link w:val="Heading2Char"/>
    <w:qFormat/>
    <w:rsid w:val="001835DB"/>
    <w:pPr>
      <w:keepNext/>
      <w:keepLines/>
      <w:spacing w:before="120" w:after="120"/>
      <w:ind w:firstLine="0"/>
      <w:jc w:val="center"/>
      <w:outlineLvl w:val="1"/>
    </w:pPr>
    <w:rPr>
      <w:b/>
      <w:sz w:val="28"/>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B535E"/>
    <w:rPr>
      <w:rFonts w:ascii="Segoe UI" w:hAnsi="Segoe UI" w:cs="Segoe UI"/>
      <w:sz w:val="18"/>
      <w:szCs w:val="18"/>
    </w:rPr>
  </w:style>
  <w:style w:type="character" w:customStyle="1" w:styleId="BalloonTextChar">
    <w:name w:val="Balloon Text Char"/>
    <w:link w:val="BalloonText"/>
    <w:uiPriority w:val="99"/>
    <w:semiHidden/>
    <w:rsid w:val="006B535E"/>
    <w:rPr>
      <w:rFonts w:ascii="Segoe UI" w:hAnsi="Segoe UI" w:cs="Segoe UI"/>
      <w:sz w:val="18"/>
      <w:szCs w:val="18"/>
    </w:rPr>
  </w:style>
  <w:style w:type="character" w:styleId="Hyperlink">
    <w:name w:val="Hyperlink"/>
    <w:uiPriority w:val="99"/>
    <w:unhideWhenUsed/>
    <w:rsid w:val="000E7370"/>
    <w:rPr>
      <w:color w:val="0000FF"/>
      <w:u w:val="single"/>
    </w:rPr>
  </w:style>
  <w:style w:type="paragraph" w:styleId="ListParagraph">
    <w:name w:val="List Paragraph"/>
    <w:basedOn w:val="Normal"/>
    <w:uiPriority w:val="34"/>
    <w:qFormat/>
    <w:rsid w:val="00467C82"/>
    <w:pPr>
      <w:ind w:left="720"/>
      <w:contextualSpacing/>
    </w:pPr>
  </w:style>
  <w:style w:type="paragraph" w:styleId="NormalWeb">
    <w:name w:val="Normal (Web)"/>
    <w:basedOn w:val="Normal"/>
    <w:uiPriority w:val="99"/>
    <w:semiHidden/>
    <w:unhideWhenUsed/>
    <w:rsid w:val="00104487"/>
    <w:pPr>
      <w:spacing w:before="100" w:beforeAutospacing="1" w:after="100" w:afterAutospacing="1"/>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934BD5"/>
    <w:rPr>
      <w:b/>
      <w:bCs/>
    </w:rPr>
  </w:style>
  <w:style w:type="character" w:customStyle="1" w:styleId="CommentSubjectChar">
    <w:name w:val="Comment Subject Char"/>
    <w:link w:val="CommentSubject"/>
    <w:uiPriority w:val="99"/>
    <w:semiHidden/>
    <w:rsid w:val="00934BD5"/>
    <w:rPr>
      <w:b/>
      <w:bCs/>
    </w:rPr>
  </w:style>
  <w:style w:type="paragraph" w:styleId="TOC1">
    <w:name w:val="toc 1"/>
    <w:basedOn w:val="Normal"/>
    <w:next w:val="Normal"/>
    <w:autoRedefine/>
    <w:uiPriority w:val="39"/>
    <w:unhideWhenUsed/>
    <w:rsid w:val="001835DB"/>
    <w:pPr>
      <w:tabs>
        <w:tab w:val="right" w:leader="dot" w:pos="9344"/>
      </w:tabs>
      <w:spacing w:after="100"/>
    </w:pPr>
  </w:style>
  <w:style w:type="paragraph" w:styleId="Header">
    <w:name w:val="header"/>
    <w:basedOn w:val="Normal"/>
    <w:link w:val="HeaderChar"/>
    <w:uiPriority w:val="99"/>
    <w:unhideWhenUsed/>
    <w:rsid w:val="001852B2"/>
    <w:pPr>
      <w:tabs>
        <w:tab w:val="center" w:pos="4153"/>
        <w:tab w:val="right" w:pos="8306"/>
      </w:tabs>
    </w:pPr>
  </w:style>
  <w:style w:type="character" w:customStyle="1" w:styleId="HeaderChar">
    <w:name w:val="Header Char"/>
    <w:basedOn w:val="DefaultParagraphFont"/>
    <w:link w:val="Header"/>
    <w:uiPriority w:val="99"/>
    <w:rsid w:val="001852B2"/>
  </w:style>
  <w:style w:type="paragraph" w:styleId="Footer">
    <w:name w:val="footer"/>
    <w:basedOn w:val="Normal"/>
    <w:link w:val="FooterChar"/>
    <w:uiPriority w:val="99"/>
    <w:unhideWhenUsed/>
    <w:rsid w:val="001852B2"/>
    <w:pPr>
      <w:tabs>
        <w:tab w:val="center" w:pos="4153"/>
        <w:tab w:val="right" w:pos="8306"/>
      </w:tabs>
    </w:pPr>
  </w:style>
  <w:style w:type="character" w:customStyle="1" w:styleId="FooterChar">
    <w:name w:val="Footer Char"/>
    <w:basedOn w:val="DefaultParagraphFont"/>
    <w:link w:val="Footer"/>
    <w:uiPriority w:val="99"/>
    <w:rsid w:val="001852B2"/>
  </w:style>
  <w:style w:type="table" w:styleId="TableGrid">
    <w:name w:val="Table Grid"/>
    <w:basedOn w:val="TableNormal"/>
    <w:uiPriority w:val="39"/>
    <w:rsid w:val="00290662"/>
    <w:rPr>
      <w:rFonts w:ascii="Cambria" w:eastAsia="Cambria"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06E9"/>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Heading2Char">
    <w:name w:val="Heading 2 Char"/>
    <w:basedOn w:val="DefaultParagraphFont"/>
    <w:link w:val="Heading2"/>
    <w:rsid w:val="001835DB"/>
    <w:rPr>
      <w:rFonts w:ascii="Times New Roman" w:hAnsi="Times New Roman"/>
      <w:b/>
      <w:sz w:val="28"/>
      <w:szCs w:val="36"/>
    </w:rPr>
  </w:style>
  <w:style w:type="paragraph" w:styleId="TOC2">
    <w:name w:val="toc 2"/>
    <w:basedOn w:val="Normal"/>
    <w:next w:val="Normal"/>
    <w:autoRedefine/>
    <w:uiPriority w:val="39"/>
    <w:unhideWhenUsed/>
    <w:rsid w:val="004216BA"/>
    <w:pPr>
      <w:tabs>
        <w:tab w:val="right" w:leader="dot" w:pos="9061"/>
      </w:tabs>
      <w:ind w:left="284" w:firstLine="0"/>
    </w:pPr>
  </w:style>
  <w:style w:type="paragraph" w:styleId="NoSpacing">
    <w:name w:val="No Spacing"/>
    <w:uiPriority w:val="1"/>
    <w:qFormat/>
    <w:rsid w:val="001E075F"/>
    <w:pPr>
      <w:jc w:val="both"/>
    </w:pPr>
    <w:rPr>
      <w:rFonts w:ascii="Times New Roman" w:hAnsi="Times New Roman"/>
      <w:sz w:val="22"/>
    </w:rPr>
  </w:style>
  <w:style w:type="paragraph" w:styleId="FootnoteText">
    <w:name w:val="footnote text"/>
    <w:aliases w:val="single space,ft Rakstz. Rakstz.,ft Rakstz.,ft"/>
    <w:basedOn w:val="Normal"/>
    <w:link w:val="FootnoteTextChar"/>
    <w:uiPriority w:val="99"/>
    <w:unhideWhenUsed/>
    <w:rsid w:val="00D108C9"/>
    <w:pPr>
      <w:ind w:firstLine="0"/>
    </w:pPr>
    <w:rPr>
      <w:rFonts w:asciiTheme="minorHAnsi" w:eastAsiaTheme="minorHAnsi" w:hAnsiTheme="minorHAnsi" w:cstheme="minorBidi"/>
      <w:sz w:val="20"/>
    </w:rPr>
  </w:style>
  <w:style w:type="character" w:customStyle="1" w:styleId="FootnoteTextChar">
    <w:name w:val="Footnote Text Char"/>
    <w:aliases w:val="single space Char,ft Rakstz. Rakstz. Char,ft Rakstz. Char,ft Char"/>
    <w:basedOn w:val="DefaultParagraphFont"/>
    <w:link w:val="FootnoteText"/>
    <w:uiPriority w:val="99"/>
    <w:rsid w:val="00D108C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6C72F9"/>
    <w:rPr>
      <w:color w:val="954F72"/>
      <w:u w:val="single"/>
    </w:rPr>
  </w:style>
  <w:style w:type="paragraph" w:customStyle="1" w:styleId="msonormal0">
    <w:name w:val="msonormal"/>
    <w:basedOn w:val="Normal"/>
    <w:rsid w:val="006C72F9"/>
    <w:pPr>
      <w:spacing w:before="100" w:beforeAutospacing="1" w:after="100" w:afterAutospacing="1"/>
      <w:ind w:firstLine="0"/>
      <w:jc w:val="left"/>
    </w:pPr>
    <w:rPr>
      <w:rFonts w:eastAsia="Times New Roman" w:cs="Times New Roman"/>
      <w:szCs w:val="24"/>
    </w:rPr>
  </w:style>
  <w:style w:type="paragraph" w:customStyle="1" w:styleId="xl63">
    <w:name w:val="xl63"/>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4">
    <w:name w:val="xl64"/>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5">
    <w:name w:val="xl6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6">
    <w:name w:val="xl6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7">
    <w:name w:val="xl67"/>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68">
    <w:name w:val="xl68"/>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69">
    <w:name w:val="xl69"/>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70">
    <w:name w:val="xl70"/>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Calibri" w:eastAsia="Times New Roman" w:hAnsi="Calibri"/>
      <w:b/>
      <w:bCs/>
      <w:szCs w:val="24"/>
    </w:rPr>
  </w:style>
  <w:style w:type="paragraph" w:customStyle="1" w:styleId="xl71">
    <w:name w:val="xl71"/>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Calibri" w:eastAsia="Times New Roman" w:hAnsi="Calibri"/>
      <w:szCs w:val="24"/>
    </w:rPr>
  </w:style>
  <w:style w:type="paragraph" w:customStyle="1" w:styleId="xl72">
    <w:name w:val="xl72"/>
    <w:basedOn w:val="Normal"/>
    <w:rsid w:val="006C72F9"/>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Calibri" w:eastAsia="Times New Roman" w:hAnsi="Calibri"/>
      <w:b/>
      <w:bCs/>
      <w:szCs w:val="24"/>
    </w:rPr>
  </w:style>
  <w:style w:type="paragraph" w:customStyle="1" w:styleId="xl73">
    <w:name w:val="xl73"/>
    <w:basedOn w:val="Normal"/>
    <w:rsid w:val="006C72F9"/>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Calibri" w:eastAsia="Times New Roman" w:hAnsi="Calibri"/>
      <w:szCs w:val="24"/>
    </w:rPr>
  </w:style>
  <w:style w:type="paragraph" w:customStyle="1" w:styleId="xl74">
    <w:name w:val="xl7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5">
    <w:name w:val="xl75"/>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6">
    <w:name w:val="xl76"/>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77">
    <w:name w:val="xl77"/>
    <w:basedOn w:val="Normal"/>
    <w:rsid w:val="006C72F9"/>
    <w:pPr>
      <w:spacing w:before="100" w:beforeAutospacing="1" w:after="100" w:afterAutospacing="1"/>
      <w:ind w:firstLine="0"/>
      <w:jc w:val="left"/>
    </w:pPr>
    <w:rPr>
      <w:rFonts w:ascii="Calibri" w:eastAsia="Times New Roman" w:hAnsi="Calibri"/>
      <w:szCs w:val="24"/>
    </w:rPr>
  </w:style>
  <w:style w:type="paragraph" w:customStyle="1" w:styleId="xl78">
    <w:name w:val="xl78"/>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79">
    <w:name w:val="xl79"/>
    <w:basedOn w:val="Normal"/>
    <w:rsid w:val="006C72F9"/>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Calibri" w:eastAsia="Times New Roman" w:hAnsi="Calibri"/>
      <w:szCs w:val="24"/>
    </w:rPr>
  </w:style>
  <w:style w:type="paragraph" w:customStyle="1" w:styleId="xl80">
    <w:name w:val="xl80"/>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81">
    <w:name w:val="xl8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rPr>
  </w:style>
  <w:style w:type="paragraph" w:customStyle="1" w:styleId="xl82">
    <w:name w:val="xl82"/>
    <w:basedOn w:val="Normal"/>
    <w:rsid w:val="006C72F9"/>
    <w:pPr>
      <w:pBdr>
        <w:top w:val="single" w:sz="4" w:space="0" w:color="auto"/>
        <w:left w:val="single" w:sz="4" w:space="0" w:color="auto"/>
        <w:bottom w:val="single" w:sz="4" w:space="0" w:color="auto"/>
      </w:pBdr>
      <w:shd w:val="clear" w:color="000000" w:fill="FFFF00"/>
      <w:spacing w:before="100" w:beforeAutospacing="1" w:after="100" w:afterAutospacing="1"/>
      <w:ind w:firstLine="0"/>
      <w:jc w:val="left"/>
      <w:textAlignment w:val="top"/>
    </w:pPr>
    <w:rPr>
      <w:rFonts w:ascii="Calibri" w:eastAsia="Times New Roman" w:hAnsi="Calibri"/>
      <w:szCs w:val="24"/>
    </w:rPr>
  </w:style>
  <w:style w:type="paragraph" w:customStyle="1" w:styleId="xl83">
    <w:name w:val="xl83"/>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s="Times New Roman"/>
      <w:sz w:val="20"/>
    </w:rPr>
  </w:style>
  <w:style w:type="paragraph" w:customStyle="1" w:styleId="xl84">
    <w:name w:val="xl84"/>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5">
    <w:name w:val="xl85"/>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6">
    <w:name w:val="xl8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7">
    <w:name w:val="xl87"/>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88">
    <w:name w:val="xl88"/>
    <w:basedOn w:val="Normal"/>
    <w:rsid w:val="006C72F9"/>
    <w:pPr>
      <w:spacing w:before="100" w:beforeAutospacing="1" w:after="100" w:afterAutospacing="1"/>
      <w:ind w:firstLine="0"/>
      <w:jc w:val="left"/>
    </w:pPr>
    <w:rPr>
      <w:rFonts w:ascii="Calibri" w:eastAsia="Times New Roman" w:hAnsi="Calibri"/>
      <w:szCs w:val="24"/>
    </w:rPr>
  </w:style>
  <w:style w:type="paragraph" w:customStyle="1" w:styleId="xl89">
    <w:name w:val="xl89"/>
    <w:basedOn w:val="Normal"/>
    <w:rsid w:val="006C72F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90">
    <w:name w:val="xl90"/>
    <w:basedOn w:val="Normal"/>
    <w:rsid w:val="006C72F9"/>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91">
    <w:name w:val="xl9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92">
    <w:name w:val="xl92"/>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93">
    <w:name w:val="xl93"/>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4">
    <w:name w:val="xl9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95">
    <w:name w:val="xl9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6">
    <w:name w:val="xl96"/>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97">
    <w:name w:val="xl97"/>
    <w:basedOn w:val="Normal"/>
    <w:rsid w:val="006C72F9"/>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8">
    <w:name w:val="xl98"/>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99">
    <w:name w:val="xl99"/>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00">
    <w:name w:val="xl10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01">
    <w:name w:val="xl10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szCs w:val="24"/>
    </w:rPr>
  </w:style>
  <w:style w:type="paragraph" w:customStyle="1" w:styleId="xl102">
    <w:name w:val="xl102"/>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03">
    <w:name w:val="xl103"/>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04">
    <w:name w:val="xl104"/>
    <w:basedOn w:val="Normal"/>
    <w:rsid w:val="006C72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05">
    <w:name w:val="xl105"/>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06">
    <w:name w:val="xl106"/>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7">
    <w:name w:val="xl107"/>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8">
    <w:name w:val="xl108"/>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09">
    <w:name w:val="xl109"/>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10">
    <w:name w:val="xl110"/>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11">
    <w:name w:val="xl111"/>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b/>
      <w:bCs/>
      <w:szCs w:val="24"/>
    </w:rPr>
  </w:style>
  <w:style w:type="paragraph" w:customStyle="1" w:styleId="xl112">
    <w:name w:val="xl112"/>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113">
    <w:name w:val="xl113"/>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14">
    <w:name w:val="xl114"/>
    <w:basedOn w:val="Normal"/>
    <w:rsid w:val="006C72F9"/>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 w:val="20"/>
    </w:rPr>
  </w:style>
  <w:style w:type="paragraph" w:customStyle="1" w:styleId="xl115">
    <w:name w:val="xl115"/>
    <w:basedOn w:val="Normal"/>
    <w:rsid w:val="006C72F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firstLine="0"/>
      <w:jc w:val="left"/>
    </w:pPr>
    <w:rPr>
      <w:rFonts w:eastAsia="Times New Roman" w:cs="Times New Roman"/>
      <w:sz w:val="20"/>
    </w:rPr>
  </w:style>
  <w:style w:type="paragraph" w:customStyle="1" w:styleId="xl116">
    <w:name w:val="xl116"/>
    <w:basedOn w:val="Normal"/>
    <w:rsid w:val="006C72F9"/>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szCs w:val="24"/>
    </w:rPr>
  </w:style>
  <w:style w:type="paragraph" w:customStyle="1" w:styleId="xl117">
    <w:name w:val="xl117"/>
    <w:basedOn w:val="Normal"/>
    <w:rsid w:val="006C72F9"/>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18">
    <w:name w:val="xl118"/>
    <w:basedOn w:val="Normal"/>
    <w:rsid w:val="006C72F9"/>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19">
    <w:name w:val="xl119"/>
    <w:basedOn w:val="Normal"/>
    <w:rsid w:val="006C72F9"/>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b/>
      <w:bCs/>
      <w:szCs w:val="24"/>
    </w:rPr>
  </w:style>
  <w:style w:type="paragraph" w:customStyle="1" w:styleId="xl120">
    <w:name w:val="xl12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1">
    <w:name w:val="xl121"/>
    <w:basedOn w:val="Normal"/>
    <w:rsid w:val="006C72F9"/>
    <w:pPr>
      <w:pBdr>
        <w:top w:val="single" w:sz="4" w:space="0" w:color="auto"/>
        <w:left w:val="single" w:sz="4" w:space="7" w:color="auto"/>
        <w:bottom w:val="single" w:sz="4" w:space="0" w:color="auto"/>
      </w:pBdr>
      <w:spacing w:before="100" w:beforeAutospacing="1" w:after="100" w:afterAutospacing="1"/>
      <w:ind w:firstLineChars="100" w:firstLine="0"/>
      <w:jc w:val="left"/>
      <w:textAlignment w:val="center"/>
    </w:pPr>
    <w:rPr>
      <w:rFonts w:ascii="Calibri" w:eastAsia="Times New Roman" w:hAnsi="Calibri"/>
      <w:b/>
      <w:bCs/>
      <w:szCs w:val="24"/>
    </w:rPr>
  </w:style>
  <w:style w:type="paragraph" w:customStyle="1" w:styleId="xl122">
    <w:name w:val="xl122"/>
    <w:basedOn w:val="Normal"/>
    <w:rsid w:val="006C72F9"/>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3">
    <w:name w:val="xl123"/>
    <w:basedOn w:val="Normal"/>
    <w:rsid w:val="006C72F9"/>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124">
    <w:name w:val="xl124"/>
    <w:basedOn w:val="Normal"/>
    <w:rsid w:val="006C72F9"/>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center"/>
    </w:pPr>
    <w:rPr>
      <w:rFonts w:ascii="Calibri" w:eastAsia="Times New Roman" w:hAnsi="Calibri"/>
      <w:szCs w:val="24"/>
    </w:rPr>
  </w:style>
  <w:style w:type="paragraph" w:customStyle="1" w:styleId="xl125">
    <w:name w:val="xl125"/>
    <w:basedOn w:val="Normal"/>
    <w:rsid w:val="006C72F9"/>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szCs w:val="24"/>
    </w:rPr>
  </w:style>
  <w:style w:type="paragraph" w:customStyle="1" w:styleId="xl126">
    <w:name w:val="xl126"/>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7">
    <w:name w:val="xl127"/>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8">
    <w:name w:val="xl128"/>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29">
    <w:name w:val="xl129"/>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30">
    <w:name w:val="xl130"/>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31">
    <w:name w:val="xl131"/>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2">
    <w:name w:val="xl132"/>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3">
    <w:name w:val="xl133"/>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4">
    <w:name w:val="xl134"/>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5">
    <w:name w:val="xl135"/>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6">
    <w:name w:val="xl136"/>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7">
    <w:name w:val="xl137"/>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8">
    <w:name w:val="xl138"/>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39">
    <w:name w:val="xl139"/>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0">
    <w:name w:val="xl140"/>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41">
    <w:name w:val="xl141"/>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2">
    <w:name w:val="xl142"/>
    <w:basedOn w:val="Normal"/>
    <w:rsid w:val="006C72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3">
    <w:name w:val="xl143"/>
    <w:basedOn w:val="Normal"/>
    <w:rsid w:val="006C72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4">
    <w:name w:val="xl144"/>
    <w:basedOn w:val="Normal"/>
    <w:rsid w:val="006C72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Calibri" w:eastAsia="Times New Roman" w:hAnsi="Calibri"/>
      <w:szCs w:val="24"/>
    </w:rPr>
  </w:style>
  <w:style w:type="paragraph" w:customStyle="1" w:styleId="xl145">
    <w:name w:val="xl145"/>
    <w:basedOn w:val="Normal"/>
    <w:rsid w:val="006C72F9"/>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6">
    <w:name w:val="xl146"/>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7">
    <w:name w:val="xl147"/>
    <w:basedOn w:val="Normal"/>
    <w:rsid w:val="006C72F9"/>
    <w:pPr>
      <w:pBdr>
        <w:top w:val="single" w:sz="4" w:space="0" w:color="auto"/>
        <w:left w:val="single" w:sz="4" w:space="0" w:color="auto"/>
        <w:bottom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48">
    <w:name w:val="xl148"/>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szCs w:val="24"/>
    </w:rPr>
  </w:style>
  <w:style w:type="paragraph" w:customStyle="1" w:styleId="xl149">
    <w:name w:val="xl149"/>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0">
    <w:name w:val="xl150"/>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1">
    <w:name w:val="xl151"/>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52">
    <w:name w:val="xl152"/>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b/>
      <w:bCs/>
      <w:szCs w:val="24"/>
    </w:rPr>
  </w:style>
  <w:style w:type="paragraph" w:customStyle="1" w:styleId="xl153">
    <w:name w:val="xl153"/>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4">
    <w:name w:val="xl154"/>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5">
    <w:name w:val="xl155"/>
    <w:basedOn w:val="Normal"/>
    <w:rsid w:val="006C72F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6">
    <w:name w:val="xl156"/>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b/>
      <w:bCs/>
      <w:szCs w:val="24"/>
    </w:rPr>
  </w:style>
  <w:style w:type="paragraph" w:customStyle="1" w:styleId="xl157">
    <w:name w:val="xl157"/>
    <w:basedOn w:val="Normal"/>
    <w:rsid w:val="006C72F9"/>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customStyle="1" w:styleId="xl158">
    <w:name w:val="xl158"/>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59">
    <w:name w:val="xl159"/>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0">
    <w:name w:val="xl160"/>
    <w:basedOn w:val="Normal"/>
    <w:rsid w:val="006C72F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1">
    <w:name w:val="xl161"/>
    <w:basedOn w:val="Normal"/>
    <w:rsid w:val="006C72F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b/>
      <w:bCs/>
      <w:szCs w:val="24"/>
    </w:rPr>
  </w:style>
  <w:style w:type="paragraph" w:customStyle="1" w:styleId="xl162">
    <w:name w:val="xl162"/>
    <w:basedOn w:val="Normal"/>
    <w:rsid w:val="006C72F9"/>
    <w:pPr>
      <w:pBdr>
        <w:top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Calibri" w:eastAsia="Times New Roman" w:hAnsi="Calibri"/>
      <w:szCs w:val="24"/>
    </w:rPr>
  </w:style>
  <w:style w:type="paragraph" w:customStyle="1" w:styleId="xl163">
    <w:name w:val="xl163"/>
    <w:basedOn w:val="Normal"/>
    <w:rsid w:val="006C72F9"/>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rPr>
  </w:style>
  <w:style w:type="paragraph" w:styleId="Revision">
    <w:name w:val="Revision"/>
    <w:hidden/>
    <w:uiPriority w:val="99"/>
    <w:semiHidden/>
    <w:rsid w:val="00A0795D"/>
    <w:rPr>
      <w:rFonts w:ascii="Times New Roman" w:hAnsi="Times New Roman"/>
      <w:sz w:val="24"/>
    </w:rPr>
  </w:style>
  <w:style w:type="character" w:customStyle="1" w:styleId="UnresolvedMention1">
    <w:name w:val="Unresolved Mention1"/>
    <w:basedOn w:val="DefaultParagraphFont"/>
    <w:uiPriority w:val="99"/>
    <w:semiHidden/>
    <w:unhideWhenUsed/>
    <w:rsid w:val="007A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713">
      <w:bodyDiv w:val="1"/>
      <w:marLeft w:val="0"/>
      <w:marRight w:val="0"/>
      <w:marTop w:val="0"/>
      <w:marBottom w:val="0"/>
      <w:divBdr>
        <w:top w:val="none" w:sz="0" w:space="0" w:color="auto"/>
        <w:left w:val="none" w:sz="0" w:space="0" w:color="auto"/>
        <w:bottom w:val="none" w:sz="0" w:space="0" w:color="auto"/>
        <w:right w:val="none" w:sz="0" w:space="0" w:color="auto"/>
      </w:divBdr>
    </w:div>
    <w:div w:id="140002693">
      <w:bodyDiv w:val="1"/>
      <w:marLeft w:val="0"/>
      <w:marRight w:val="0"/>
      <w:marTop w:val="0"/>
      <w:marBottom w:val="0"/>
      <w:divBdr>
        <w:top w:val="none" w:sz="0" w:space="0" w:color="auto"/>
        <w:left w:val="none" w:sz="0" w:space="0" w:color="auto"/>
        <w:bottom w:val="none" w:sz="0" w:space="0" w:color="auto"/>
        <w:right w:val="none" w:sz="0" w:space="0" w:color="auto"/>
      </w:divBdr>
    </w:div>
    <w:div w:id="161361183">
      <w:bodyDiv w:val="1"/>
      <w:marLeft w:val="0"/>
      <w:marRight w:val="0"/>
      <w:marTop w:val="0"/>
      <w:marBottom w:val="0"/>
      <w:divBdr>
        <w:top w:val="none" w:sz="0" w:space="0" w:color="auto"/>
        <w:left w:val="none" w:sz="0" w:space="0" w:color="auto"/>
        <w:bottom w:val="none" w:sz="0" w:space="0" w:color="auto"/>
        <w:right w:val="none" w:sz="0" w:space="0" w:color="auto"/>
      </w:divBdr>
    </w:div>
    <w:div w:id="644549348">
      <w:bodyDiv w:val="1"/>
      <w:marLeft w:val="0"/>
      <w:marRight w:val="0"/>
      <w:marTop w:val="0"/>
      <w:marBottom w:val="0"/>
      <w:divBdr>
        <w:top w:val="none" w:sz="0" w:space="0" w:color="auto"/>
        <w:left w:val="none" w:sz="0" w:space="0" w:color="auto"/>
        <w:bottom w:val="none" w:sz="0" w:space="0" w:color="auto"/>
        <w:right w:val="none" w:sz="0" w:space="0" w:color="auto"/>
      </w:divBdr>
    </w:div>
    <w:div w:id="786965894">
      <w:bodyDiv w:val="1"/>
      <w:marLeft w:val="0"/>
      <w:marRight w:val="0"/>
      <w:marTop w:val="0"/>
      <w:marBottom w:val="0"/>
      <w:divBdr>
        <w:top w:val="none" w:sz="0" w:space="0" w:color="auto"/>
        <w:left w:val="none" w:sz="0" w:space="0" w:color="auto"/>
        <w:bottom w:val="none" w:sz="0" w:space="0" w:color="auto"/>
        <w:right w:val="none" w:sz="0" w:space="0" w:color="auto"/>
      </w:divBdr>
    </w:div>
    <w:div w:id="926771078">
      <w:bodyDiv w:val="1"/>
      <w:marLeft w:val="0"/>
      <w:marRight w:val="0"/>
      <w:marTop w:val="0"/>
      <w:marBottom w:val="0"/>
      <w:divBdr>
        <w:top w:val="none" w:sz="0" w:space="0" w:color="auto"/>
        <w:left w:val="none" w:sz="0" w:space="0" w:color="auto"/>
        <w:bottom w:val="none" w:sz="0" w:space="0" w:color="auto"/>
        <w:right w:val="none" w:sz="0" w:space="0" w:color="auto"/>
      </w:divBdr>
    </w:div>
    <w:div w:id="1222523662">
      <w:bodyDiv w:val="1"/>
      <w:marLeft w:val="0"/>
      <w:marRight w:val="0"/>
      <w:marTop w:val="0"/>
      <w:marBottom w:val="0"/>
      <w:divBdr>
        <w:top w:val="none" w:sz="0" w:space="0" w:color="auto"/>
        <w:left w:val="none" w:sz="0" w:space="0" w:color="auto"/>
        <w:bottom w:val="none" w:sz="0" w:space="0" w:color="auto"/>
        <w:right w:val="none" w:sz="0" w:space="0" w:color="auto"/>
      </w:divBdr>
    </w:div>
    <w:div w:id="1403067393">
      <w:bodyDiv w:val="1"/>
      <w:marLeft w:val="0"/>
      <w:marRight w:val="0"/>
      <w:marTop w:val="0"/>
      <w:marBottom w:val="0"/>
      <w:divBdr>
        <w:top w:val="none" w:sz="0" w:space="0" w:color="auto"/>
        <w:left w:val="none" w:sz="0" w:space="0" w:color="auto"/>
        <w:bottom w:val="none" w:sz="0" w:space="0" w:color="auto"/>
        <w:right w:val="none" w:sz="0" w:space="0" w:color="auto"/>
      </w:divBdr>
      <w:divsChild>
        <w:div w:id="581795114">
          <w:marLeft w:val="0"/>
          <w:marRight w:val="0"/>
          <w:marTop w:val="0"/>
          <w:marBottom w:val="0"/>
          <w:divBdr>
            <w:top w:val="none" w:sz="0" w:space="0" w:color="auto"/>
            <w:left w:val="none" w:sz="0" w:space="0" w:color="auto"/>
            <w:bottom w:val="none" w:sz="0" w:space="0" w:color="auto"/>
            <w:right w:val="none" w:sz="0" w:space="0" w:color="auto"/>
          </w:divBdr>
        </w:div>
        <w:div w:id="1739550059">
          <w:marLeft w:val="0"/>
          <w:marRight w:val="0"/>
          <w:marTop w:val="0"/>
          <w:marBottom w:val="0"/>
          <w:divBdr>
            <w:top w:val="none" w:sz="0" w:space="0" w:color="auto"/>
            <w:left w:val="none" w:sz="0" w:space="0" w:color="auto"/>
            <w:bottom w:val="none" w:sz="0" w:space="0" w:color="auto"/>
            <w:right w:val="none" w:sz="0" w:space="0" w:color="auto"/>
          </w:divBdr>
        </w:div>
      </w:divsChild>
    </w:div>
    <w:div w:id="155793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stika.spkc.gov.lv/pxweb/lv/Health/Health__Mates_berna_veseliba/?tablelist=tru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5F10-619D-444D-934C-2F6689CC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10753</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Majore</dc:creator>
  <cp:keywords/>
  <cp:lastModifiedBy>Daina Kampane</cp:lastModifiedBy>
  <cp:revision>7</cp:revision>
  <cp:lastPrinted>2023-04-18T07:26:00Z</cp:lastPrinted>
  <dcterms:created xsi:type="dcterms:W3CDTF">2023-04-20T13:56:00Z</dcterms:created>
  <dcterms:modified xsi:type="dcterms:W3CDTF">2023-04-28T07:01:00Z</dcterms:modified>
</cp:coreProperties>
</file>