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77777777" w:rsidR="00DA1D50" w:rsidRPr="00A04EAD" w:rsidRDefault="00DA1D50" w:rsidP="00DA1D50">
      <w:pPr>
        <w:suppressAutoHyphens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67317625"/>
      <w:r w:rsidRPr="00A04EAD">
        <w:rPr>
          <w:rFonts w:asciiTheme="minorHAnsi" w:hAnsiTheme="minorHAnsi" w:cstheme="minorHAnsi"/>
          <w:b/>
          <w:sz w:val="20"/>
          <w:szCs w:val="20"/>
        </w:rPr>
        <w:t>SIA “Jūrmalas slimnīca”</w:t>
      </w:r>
    </w:p>
    <w:p w14:paraId="2081FC6B" w14:textId="3997102A" w:rsidR="002932F2" w:rsidRPr="00A04EAD" w:rsidRDefault="00DA1D50" w:rsidP="00A04EAD">
      <w:pPr>
        <w:suppressAutoHyphens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04EAD">
        <w:rPr>
          <w:rFonts w:asciiTheme="minorHAnsi" w:hAnsiTheme="minorHAnsi" w:cstheme="minorHAnsi"/>
          <w:bCs/>
          <w:sz w:val="20"/>
          <w:szCs w:val="20"/>
        </w:rPr>
        <w:t>reģistrācijas Nr.</w:t>
      </w:r>
      <w:r w:rsidR="005132A6" w:rsidRPr="00A04E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04EAD">
        <w:rPr>
          <w:rFonts w:asciiTheme="minorHAnsi" w:hAnsiTheme="minorHAnsi" w:cstheme="minorHAnsi"/>
          <w:bCs/>
          <w:sz w:val="20"/>
          <w:szCs w:val="20"/>
        </w:rPr>
        <w:t>40003220000</w:t>
      </w:r>
    </w:p>
    <w:p w14:paraId="4B6FDA8F" w14:textId="0F71EC46" w:rsidR="0091079E" w:rsidRPr="00A04EAD" w:rsidRDefault="00CC7CFE" w:rsidP="00D511F3">
      <w:pPr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 w:rsidRPr="00A04EAD">
        <w:rPr>
          <w:rFonts w:asciiTheme="minorHAnsi" w:hAnsiTheme="minorHAnsi" w:cstheme="minorHAnsi"/>
          <w:sz w:val="20"/>
          <w:szCs w:val="20"/>
        </w:rPr>
        <w:t>Paziņojums par lēmumu</w:t>
      </w:r>
      <w:r w:rsidR="00F94F21" w:rsidRPr="00A04EAD">
        <w:rPr>
          <w:rFonts w:asciiTheme="minorHAnsi" w:hAnsiTheme="minorHAnsi" w:cstheme="minorHAnsi"/>
          <w:sz w:val="20"/>
          <w:szCs w:val="20"/>
        </w:rPr>
        <w:t xml:space="preserve"> t</w:t>
      </w:r>
      <w:r w:rsidR="00695CF2" w:rsidRPr="00A04EAD">
        <w:rPr>
          <w:rFonts w:asciiTheme="minorHAnsi" w:hAnsiTheme="minorHAnsi" w:cstheme="minorHAnsi"/>
          <w:sz w:val="20"/>
          <w:szCs w:val="20"/>
        </w:rPr>
        <w:t>irgus izpētē</w:t>
      </w:r>
      <w:bookmarkEnd w:id="0"/>
    </w:p>
    <w:p w14:paraId="4AE81C93" w14:textId="61A7CEA1" w:rsidR="00574BFD" w:rsidRPr="00A04EAD" w:rsidRDefault="00904876" w:rsidP="00A04E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220576353"/>
      <w:r w:rsidRPr="00A04EAD">
        <w:rPr>
          <w:rFonts w:asciiTheme="minorHAnsi" w:hAnsiTheme="minorHAnsi" w:cstheme="minorHAnsi"/>
          <w:b/>
          <w:bCs/>
          <w:sz w:val="20"/>
          <w:szCs w:val="20"/>
        </w:rPr>
        <w:t>“Reklāmas video izveide SIA “Jūrmalas slimnīca” sociālo tīklu vajadzībām par slimnīcas pakalpojumiem”</w:t>
      </w:r>
      <w:bookmarkEnd w:id="1"/>
      <w:r w:rsidR="00BE467B" w:rsidRPr="00A04EA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49E4010E" w14:textId="0796FEB9" w:rsidR="00CC7CFE" w:rsidRPr="00A04EAD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4EAD">
        <w:rPr>
          <w:rFonts w:asciiTheme="minorHAnsi" w:hAnsiTheme="minorHAnsi" w:cstheme="minorHAnsi"/>
          <w:b/>
          <w:sz w:val="20"/>
          <w:szCs w:val="20"/>
          <w:u w:val="single"/>
        </w:rPr>
        <w:t>Pretendentu nosaukumi un piedāvātās līgumcenas</w:t>
      </w:r>
      <w:r w:rsidRPr="00A04EAD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14"/>
        <w:gridCol w:w="5945"/>
        <w:gridCol w:w="5670"/>
        <w:gridCol w:w="2799"/>
      </w:tblGrid>
      <w:tr w:rsidR="008C035C" w:rsidRPr="00A04EAD" w14:paraId="53EF1CAC" w14:textId="5DCD7A4C" w:rsidTr="00AF439E">
        <w:trPr>
          <w:trHeight w:val="303"/>
          <w:tblHeader/>
          <w:jc w:val="center"/>
        </w:trPr>
        <w:tc>
          <w:tcPr>
            <w:tcW w:w="236" w:type="pct"/>
            <w:shd w:val="pct10" w:color="auto" w:fill="auto"/>
          </w:tcPr>
          <w:p w14:paraId="21550F73" w14:textId="7C32423C" w:rsidR="008C035C" w:rsidRPr="00A04EAD" w:rsidRDefault="008C035C" w:rsidP="006B2A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/>
                <w:sz w:val="20"/>
                <w:szCs w:val="20"/>
              </w:rPr>
              <w:t>N.p.k.</w:t>
            </w:r>
          </w:p>
        </w:tc>
        <w:tc>
          <w:tcPr>
            <w:tcW w:w="1965" w:type="pct"/>
            <w:shd w:val="pct10" w:color="auto" w:fill="auto"/>
          </w:tcPr>
          <w:p w14:paraId="5BAA08DF" w14:textId="5C0AB1D5" w:rsidR="008C035C" w:rsidRPr="00A04EAD" w:rsidRDefault="008C035C" w:rsidP="006B2A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A04E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1874" w:type="pct"/>
            <w:shd w:val="pct10" w:color="auto" w:fill="auto"/>
          </w:tcPr>
          <w:p w14:paraId="25233D30" w14:textId="77777777" w:rsidR="008C035C" w:rsidRPr="00A04EAD" w:rsidRDefault="008C035C" w:rsidP="006B2A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EUR bez PVN </w:t>
            </w:r>
          </w:p>
        </w:tc>
        <w:tc>
          <w:tcPr>
            <w:tcW w:w="925" w:type="pct"/>
            <w:shd w:val="pct10" w:color="auto" w:fill="auto"/>
          </w:tcPr>
          <w:p w14:paraId="2ED99884" w14:textId="73B8951C" w:rsidR="008C035C" w:rsidRPr="00A04EAD" w:rsidRDefault="00431490" w:rsidP="006B2A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Skaņu ceļiņa, aizskadra balss (voice over) pievienošana, iekļaujot balsu paraugu saskaņošanu</w:t>
            </w:r>
            <w:r w:rsidRPr="00A04E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C035C" w:rsidRPr="00A04EAD">
              <w:rPr>
                <w:rFonts w:asciiTheme="minorHAnsi" w:hAnsiTheme="minorHAnsi" w:cstheme="minorHAnsi"/>
                <w:b/>
                <w:sz w:val="20"/>
                <w:szCs w:val="20"/>
              </w:rPr>
              <w:t>EUR bez PVN</w:t>
            </w:r>
          </w:p>
        </w:tc>
      </w:tr>
      <w:tr w:rsidR="002932F2" w:rsidRPr="00A04EAD" w14:paraId="74643100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546DB515" w14:textId="46AAD561" w:rsidR="002932F2" w:rsidRPr="00A04EAD" w:rsidRDefault="002932F2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965" w:type="pct"/>
          </w:tcPr>
          <w:p w14:paraId="0FC8C784" w14:textId="1A552F0C" w:rsidR="002932F2" w:rsidRPr="00A04EAD" w:rsidRDefault="00D71EE9" w:rsidP="002932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</w:t>
            </w:r>
            <w:r w:rsidRPr="00D71EE9">
              <w:rPr>
                <w:rFonts w:asciiTheme="minorHAnsi" w:hAnsiTheme="minorHAnsi" w:cstheme="minorHAnsi"/>
                <w:bCs/>
                <w:sz w:val="20"/>
                <w:szCs w:val="20"/>
              </w:rPr>
              <w:t>BDF Agency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” SIA, reģistrācijas Nr. 40103535166</w:t>
            </w:r>
          </w:p>
        </w:tc>
        <w:tc>
          <w:tcPr>
            <w:tcW w:w="1874" w:type="pct"/>
          </w:tcPr>
          <w:p w14:paraId="249AC11C" w14:textId="38CEC4A0" w:rsidR="002932F2" w:rsidRPr="00A04EAD" w:rsidRDefault="00D71EE9" w:rsidP="002932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 7500.00 (septiņi tūkstoši pieci simti eiro un 00 centu)</w:t>
            </w:r>
          </w:p>
        </w:tc>
        <w:tc>
          <w:tcPr>
            <w:tcW w:w="925" w:type="pct"/>
          </w:tcPr>
          <w:p w14:paraId="5FEF24D0" w14:textId="3BBA62B9" w:rsidR="002932F2" w:rsidRPr="00A04EAD" w:rsidRDefault="00D71EE9" w:rsidP="006B2A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nav norādīts</w:t>
            </w:r>
          </w:p>
        </w:tc>
      </w:tr>
      <w:tr w:rsidR="00D71EE9" w:rsidRPr="00A04EAD" w14:paraId="2A0274A5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5E5639B4" w14:textId="4A722DBE" w:rsidR="00D71EE9" w:rsidRPr="00A04EAD" w:rsidRDefault="00D71EE9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965" w:type="pct"/>
          </w:tcPr>
          <w:p w14:paraId="2CF0853C" w14:textId="20048938" w:rsidR="00D71EE9" w:rsidRPr="00A04EAD" w:rsidRDefault="00D71EE9" w:rsidP="002932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“Creative Filmmaker”, reģistrācijas Nr. 40203353787</w:t>
            </w:r>
          </w:p>
        </w:tc>
        <w:tc>
          <w:tcPr>
            <w:tcW w:w="1874" w:type="pct"/>
          </w:tcPr>
          <w:p w14:paraId="22341648" w14:textId="0241A32D" w:rsidR="00D71EE9" w:rsidRPr="00A04EAD" w:rsidRDefault="00D71EE9" w:rsidP="002932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 18 000.00 (astoņpadsmit tūkstoši eiro un 00 centu)</w:t>
            </w:r>
          </w:p>
        </w:tc>
        <w:tc>
          <w:tcPr>
            <w:tcW w:w="925" w:type="pct"/>
          </w:tcPr>
          <w:p w14:paraId="43478692" w14:textId="55DD65E6" w:rsidR="00D71EE9" w:rsidRPr="00A04EAD" w:rsidRDefault="00D71EE9" w:rsidP="006B2A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nav norādīts</w:t>
            </w:r>
          </w:p>
        </w:tc>
      </w:tr>
      <w:tr w:rsidR="00AF439E" w:rsidRPr="00A04EAD" w14:paraId="537FF25F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10D3D038" w14:textId="0B3A9B0B" w:rsidR="00AF439E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965" w:type="pct"/>
          </w:tcPr>
          <w:p w14:paraId="28E7BF59" w14:textId="74A0C2E9" w:rsidR="00AF439E" w:rsidRPr="00A04EAD" w:rsidRDefault="00AF439E" w:rsidP="002932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“DUE” SIA, reģistrācijas Nr.</w:t>
            </w:r>
            <w:r w:rsidRPr="00AF439E">
              <w:rPr>
                <w:rFonts w:asciiTheme="minorHAnsi" w:hAnsiTheme="minorHAnsi" w:cstheme="minorHAnsi"/>
                <w:sz w:val="20"/>
                <w:szCs w:val="20"/>
              </w:rPr>
              <w:t xml:space="preserve"> 40003504920</w:t>
            </w:r>
          </w:p>
        </w:tc>
        <w:tc>
          <w:tcPr>
            <w:tcW w:w="1874" w:type="pct"/>
          </w:tcPr>
          <w:p w14:paraId="5DA48C5A" w14:textId="7D0D5094" w:rsidR="00AF439E" w:rsidRPr="00A04EAD" w:rsidRDefault="00AF439E" w:rsidP="002932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EUR 5700.00 (pieci tūkstoši septiņi simti eiro un 00 centu)</w:t>
            </w:r>
          </w:p>
        </w:tc>
        <w:tc>
          <w:tcPr>
            <w:tcW w:w="925" w:type="pct"/>
          </w:tcPr>
          <w:p w14:paraId="0CA93C6E" w14:textId="18ED7D10" w:rsidR="00AF439E" w:rsidRPr="00A04EAD" w:rsidRDefault="00AF439E" w:rsidP="006B2A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130.00</w:t>
            </w:r>
          </w:p>
        </w:tc>
      </w:tr>
      <w:tr w:rsidR="008C035C" w:rsidRPr="00A04EAD" w14:paraId="4A087DD4" w14:textId="6CBCD0CC" w:rsidTr="00AF439E">
        <w:trPr>
          <w:trHeight w:val="303"/>
          <w:tblHeader/>
          <w:jc w:val="center"/>
        </w:trPr>
        <w:tc>
          <w:tcPr>
            <w:tcW w:w="236" w:type="pct"/>
          </w:tcPr>
          <w:p w14:paraId="77DB700F" w14:textId="5F906E6D" w:rsidR="008C035C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8C035C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65" w:type="pct"/>
          </w:tcPr>
          <w:p w14:paraId="3866E4B6" w14:textId="559F5B91" w:rsidR="008C035C" w:rsidRPr="00A04EAD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</w:t>
            </w:r>
            <w:r w:rsidR="005C4658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enivo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” SIA, reģistrācijas Nr.</w:t>
            </w:r>
            <w:r w:rsidR="005C4658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40003925767</w:t>
            </w:r>
          </w:p>
        </w:tc>
        <w:tc>
          <w:tcPr>
            <w:tcW w:w="1874" w:type="pct"/>
          </w:tcPr>
          <w:p w14:paraId="0401D320" w14:textId="513FD4DA" w:rsidR="008C035C" w:rsidRPr="00A04EAD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</w:t>
            </w:r>
            <w:r w:rsidR="005C4658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4725</w:t>
            </w:r>
            <w:r w:rsidR="00E54C59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  <w:r w:rsidR="005C4658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5C4658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četri tūkstoši septiņi simti divdesmit pieci eiro un 00 centu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550D12B1" w14:textId="77777777" w:rsidR="005C4658" w:rsidRPr="00A04EAD" w:rsidRDefault="005C4658" w:rsidP="005C4658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pēc aritmētisko kļūdu labojuma:</w:t>
            </w:r>
          </w:p>
          <w:p w14:paraId="5E60FE4B" w14:textId="0014A3DC" w:rsidR="005C4658" w:rsidRPr="00A04EAD" w:rsidRDefault="005C4658" w:rsidP="005C465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A04EA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EUR 9450.00 (</w:t>
            </w:r>
            <w:r w:rsidRPr="00A04EAD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deviņi tūkstoši četri simti piecdesmit eiro un 00 centu)</w:t>
            </w:r>
          </w:p>
        </w:tc>
        <w:tc>
          <w:tcPr>
            <w:tcW w:w="925" w:type="pct"/>
          </w:tcPr>
          <w:p w14:paraId="5E8B49E6" w14:textId="77777777" w:rsidR="005C4658" w:rsidRPr="00A04EAD" w:rsidRDefault="005C4658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AE3D7BA" w14:textId="77777777" w:rsidR="005C4658" w:rsidRPr="00A04EAD" w:rsidRDefault="005C4658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A321F0" w14:textId="209EE5D5" w:rsidR="008C035C" w:rsidRPr="00A04EAD" w:rsidRDefault="005C4658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  <w:r w:rsidR="00ED33CA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</w:p>
        </w:tc>
      </w:tr>
      <w:tr w:rsidR="00CE51D8" w:rsidRPr="00A04EAD" w14:paraId="1B1A7CEF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64BC18FC" w14:textId="0A198B25" w:rsidR="00CE51D8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CE51D8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65" w:type="pct"/>
          </w:tcPr>
          <w:p w14:paraId="30575684" w14:textId="44CB418D" w:rsidR="00CE51D8" w:rsidRPr="00CE51D8" w:rsidRDefault="00CE51D8" w:rsidP="00CE51D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</w:t>
            </w:r>
            <w:r w:rsidRPr="00CE51D8">
              <w:rPr>
                <w:rFonts w:asciiTheme="minorHAnsi" w:hAnsiTheme="minorHAnsi" w:cstheme="minorHAnsi"/>
                <w:bCs/>
                <w:sz w:val="20"/>
                <w:szCs w:val="20"/>
              </w:rPr>
              <w:t>KAS LĀCĪTIM VĒDERĀ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” SIA, reģistrācijas Nr. 40203597196</w:t>
            </w:r>
          </w:p>
          <w:p w14:paraId="1F175AB5" w14:textId="77777777" w:rsidR="00CE51D8" w:rsidRPr="00A04EAD" w:rsidRDefault="00CE51D8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4" w:type="pct"/>
          </w:tcPr>
          <w:p w14:paraId="5DFF9F74" w14:textId="2884CDBD" w:rsidR="00CE51D8" w:rsidRPr="00A04EAD" w:rsidRDefault="00CE51D8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 4350.00 (četri tūkstoši trīs simti piecdesmit eiro</w:t>
            </w:r>
            <w:r w:rsidR="00C907EA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 00 centu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25" w:type="pct"/>
          </w:tcPr>
          <w:p w14:paraId="32950CD8" w14:textId="2B999EFC" w:rsidR="00CE51D8" w:rsidRPr="00A04EAD" w:rsidRDefault="00CE51D8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70.00</w:t>
            </w:r>
          </w:p>
        </w:tc>
      </w:tr>
      <w:tr w:rsidR="00D71EE9" w:rsidRPr="00A04EAD" w14:paraId="369AE64A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1691F204" w14:textId="240539CE" w:rsidR="00D71EE9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D71EE9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65" w:type="pct"/>
          </w:tcPr>
          <w:p w14:paraId="77FE3401" w14:textId="5AA20814" w:rsidR="00D71EE9" w:rsidRPr="00A04EAD" w:rsidRDefault="00D71EE9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</w:t>
            </w:r>
            <w:r w:rsidRPr="00D71EE9">
              <w:rPr>
                <w:rFonts w:asciiTheme="minorHAnsi" w:hAnsiTheme="minorHAnsi" w:cstheme="minorHAnsi"/>
                <w:bCs/>
                <w:sz w:val="20"/>
                <w:szCs w:val="20"/>
              </w:rPr>
              <w:t>KB Fit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” SIA, reģistrācijas Nr.</w:t>
            </w:r>
          </w:p>
        </w:tc>
        <w:tc>
          <w:tcPr>
            <w:tcW w:w="1874" w:type="pct"/>
          </w:tcPr>
          <w:p w14:paraId="6E1DFF2D" w14:textId="722D9B0C" w:rsidR="00D71EE9" w:rsidRPr="00A04EAD" w:rsidRDefault="00D71EE9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 6000.00 (seši tūkstoši eiro un 00 centu)</w:t>
            </w:r>
          </w:p>
        </w:tc>
        <w:tc>
          <w:tcPr>
            <w:tcW w:w="925" w:type="pct"/>
          </w:tcPr>
          <w:p w14:paraId="0FD34215" w14:textId="4CA39408" w:rsidR="00D71EE9" w:rsidRPr="00A04EAD" w:rsidRDefault="00D71EE9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350.00</w:t>
            </w:r>
          </w:p>
        </w:tc>
      </w:tr>
      <w:tr w:rsidR="00A04EAD" w:rsidRPr="00A04EAD" w14:paraId="5BDEDD70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39B3C08F" w14:textId="1E45BD07" w:rsidR="00A04EAD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A04EAD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65" w:type="pct"/>
          </w:tcPr>
          <w:p w14:paraId="3FEEFA14" w14:textId="70322FD0" w:rsidR="00A04EAD" w:rsidRPr="00A04EAD" w:rsidRDefault="00A04EAD" w:rsidP="006B2A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sz w:val="20"/>
                <w:szCs w:val="20"/>
              </w:rPr>
              <w:t>“Loudless” SIA, reģistrācijas Nr. 40203546024</w:t>
            </w:r>
          </w:p>
        </w:tc>
        <w:tc>
          <w:tcPr>
            <w:tcW w:w="1874" w:type="pct"/>
          </w:tcPr>
          <w:p w14:paraId="4DFC99B9" w14:textId="160B9EF5" w:rsidR="00A04EAD" w:rsidRPr="00A04EAD" w:rsidRDefault="00A04EAD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 6450.00 (seši tūkstoši četri simti piecdesmit eiro un 00 centu)</w:t>
            </w:r>
          </w:p>
        </w:tc>
        <w:tc>
          <w:tcPr>
            <w:tcW w:w="925" w:type="pct"/>
          </w:tcPr>
          <w:p w14:paraId="6EA21A7B" w14:textId="480AB1BA" w:rsidR="00A04EAD" w:rsidRPr="00A04EAD" w:rsidRDefault="00A04EAD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800.00</w:t>
            </w:r>
          </w:p>
        </w:tc>
      </w:tr>
      <w:tr w:rsidR="008C035C" w:rsidRPr="00A04EAD" w14:paraId="6B13B9F5" w14:textId="6759C987" w:rsidTr="00AF439E">
        <w:trPr>
          <w:trHeight w:val="303"/>
          <w:tblHeader/>
          <w:jc w:val="center"/>
        </w:trPr>
        <w:tc>
          <w:tcPr>
            <w:tcW w:w="236" w:type="pct"/>
          </w:tcPr>
          <w:p w14:paraId="2A89606F" w14:textId="3EA5AD2D" w:rsidR="008C035C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8C035C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65" w:type="pct"/>
          </w:tcPr>
          <w:p w14:paraId="73454635" w14:textId="2D8A7737" w:rsidR="008C035C" w:rsidRPr="00A04EAD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</w:t>
            </w:r>
            <w:r w:rsidR="00904876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SYNERGY AGENCY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” SIA, reģistrācijas Nr.</w:t>
            </w:r>
            <w:r w:rsidR="00904876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50203163821</w:t>
            </w:r>
          </w:p>
        </w:tc>
        <w:tc>
          <w:tcPr>
            <w:tcW w:w="1874" w:type="pct"/>
          </w:tcPr>
          <w:p w14:paraId="43A34ED2" w14:textId="03DFDF93" w:rsidR="008C035C" w:rsidRPr="00A04EAD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EUR </w:t>
            </w:r>
            <w:r w:rsidR="00904876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00.00 (</w:t>
            </w:r>
            <w:r w:rsidR="00904876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četri tūkstoši pieci simti</w:t>
            </w: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eiro un 00 centu)</w:t>
            </w:r>
          </w:p>
        </w:tc>
        <w:tc>
          <w:tcPr>
            <w:tcW w:w="925" w:type="pct"/>
          </w:tcPr>
          <w:p w14:paraId="7A953BF9" w14:textId="6B4AC32C" w:rsidR="008C035C" w:rsidRPr="00A04EAD" w:rsidRDefault="00431490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  <w:r w:rsidR="00ED33CA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0.00</w:t>
            </w:r>
          </w:p>
        </w:tc>
      </w:tr>
      <w:tr w:rsidR="002932F2" w:rsidRPr="00A04EAD" w14:paraId="017C0A9C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70B2B421" w14:textId="6F0B7F09" w:rsidR="002932F2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2932F2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65" w:type="pct"/>
          </w:tcPr>
          <w:p w14:paraId="70250618" w14:textId="50AE8680" w:rsidR="002932F2" w:rsidRPr="00A04EAD" w:rsidRDefault="002932F2" w:rsidP="00293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“Tuna Visuals” SIA, reģistrācijas Nr. 40203692715</w:t>
            </w:r>
          </w:p>
          <w:p w14:paraId="12B54F9A" w14:textId="77777777" w:rsidR="002932F2" w:rsidRPr="00A04EAD" w:rsidRDefault="002932F2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4" w:type="pct"/>
          </w:tcPr>
          <w:p w14:paraId="50BB72ED" w14:textId="553FB595" w:rsidR="002932F2" w:rsidRPr="00A04EAD" w:rsidRDefault="002932F2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 18 000.00 (astoņpadsmit tūkstoši eiro un 00 centu)</w:t>
            </w:r>
          </w:p>
        </w:tc>
        <w:tc>
          <w:tcPr>
            <w:tcW w:w="925" w:type="pct"/>
          </w:tcPr>
          <w:p w14:paraId="4234DFD7" w14:textId="5EEF4D3C" w:rsidR="002932F2" w:rsidRPr="00A04EAD" w:rsidRDefault="002932F2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100.00-300.00</w:t>
            </w:r>
          </w:p>
        </w:tc>
      </w:tr>
      <w:tr w:rsidR="00D511F3" w:rsidRPr="00A04EAD" w14:paraId="67C53430" w14:textId="77777777" w:rsidTr="00AF439E">
        <w:trPr>
          <w:trHeight w:val="303"/>
          <w:tblHeader/>
          <w:jc w:val="center"/>
        </w:trPr>
        <w:tc>
          <w:tcPr>
            <w:tcW w:w="236" w:type="pct"/>
          </w:tcPr>
          <w:p w14:paraId="5002AD8D" w14:textId="437AC73F" w:rsidR="00D511F3" w:rsidRPr="00A04EAD" w:rsidRDefault="00AF439E" w:rsidP="006B2A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D511F3"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65" w:type="pct"/>
          </w:tcPr>
          <w:p w14:paraId="11C8DB8F" w14:textId="566FC2DF" w:rsidR="00D511F3" w:rsidRPr="00A04EAD" w:rsidRDefault="00D511F3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“WHITE LINE agency &amp; production” SIA, reģistrācijas Nr. 40103315967</w:t>
            </w:r>
          </w:p>
        </w:tc>
        <w:tc>
          <w:tcPr>
            <w:tcW w:w="1874" w:type="pct"/>
          </w:tcPr>
          <w:p w14:paraId="619BAE8D" w14:textId="4671FD2B" w:rsidR="00D511F3" w:rsidRPr="00A04EAD" w:rsidRDefault="00D511F3" w:rsidP="006B2A0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EUR 9000.00 (deviņi tūkstoši eiro un 00 centu)</w:t>
            </w:r>
          </w:p>
        </w:tc>
        <w:tc>
          <w:tcPr>
            <w:tcW w:w="925" w:type="pct"/>
          </w:tcPr>
          <w:p w14:paraId="2C843A81" w14:textId="05AA6D65" w:rsidR="00D511F3" w:rsidRPr="00A04EAD" w:rsidRDefault="00D511F3" w:rsidP="00ED33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4EAD">
              <w:rPr>
                <w:rFonts w:asciiTheme="minorHAnsi" w:hAnsiTheme="minorHAnsi" w:cstheme="minorHAnsi"/>
                <w:bCs/>
                <w:sz w:val="20"/>
                <w:szCs w:val="20"/>
              </w:rPr>
              <w:t>150.00</w:t>
            </w:r>
          </w:p>
        </w:tc>
      </w:tr>
    </w:tbl>
    <w:p w14:paraId="0277AEB7" w14:textId="67F4ADE5" w:rsidR="00E4754F" w:rsidRPr="00A04EAD" w:rsidRDefault="00CC7CFE" w:rsidP="00E60A2A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04EAD">
        <w:rPr>
          <w:rFonts w:asciiTheme="minorHAnsi" w:hAnsiTheme="minorHAnsi" w:cstheme="minorHAnsi"/>
          <w:b/>
          <w:sz w:val="20"/>
          <w:szCs w:val="20"/>
          <w:u w:val="single"/>
        </w:rPr>
        <w:t>Noraidītie pretendenti un noraidīšanas iemesli</w:t>
      </w:r>
      <w:r w:rsidRPr="00A04EAD">
        <w:rPr>
          <w:rFonts w:asciiTheme="minorHAnsi" w:hAnsiTheme="minorHAnsi" w:cstheme="minorHAnsi"/>
          <w:b/>
          <w:sz w:val="20"/>
          <w:szCs w:val="20"/>
        </w:rPr>
        <w:t>:</w:t>
      </w:r>
      <w:r w:rsidR="00BC0F5D" w:rsidRPr="00A04E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56D8F" w:rsidRPr="00A04EAD">
        <w:rPr>
          <w:rFonts w:asciiTheme="minorHAnsi" w:hAnsiTheme="minorHAnsi" w:cstheme="minorHAnsi"/>
          <w:bCs/>
          <w:sz w:val="20"/>
          <w:szCs w:val="20"/>
        </w:rPr>
        <w:t>nav.</w:t>
      </w:r>
    </w:p>
    <w:p w14:paraId="29D036EC" w14:textId="300F3825" w:rsidR="007762D2" w:rsidRPr="00A04EAD" w:rsidRDefault="00823174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04EAD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 w:rsidR="00CC7CFE" w:rsidRPr="00A04EAD">
        <w:rPr>
          <w:rFonts w:asciiTheme="minorHAnsi" w:hAnsiTheme="minorHAnsi" w:cstheme="minorHAnsi"/>
          <w:b/>
          <w:sz w:val="20"/>
          <w:szCs w:val="20"/>
          <w:u w:val="single"/>
        </w:rPr>
        <w:t>iedāvājuma izvēles un vērtēšanas kritēriji</w:t>
      </w:r>
      <w:r w:rsidR="00CC7CFE" w:rsidRPr="00A04EA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4B4536" w:rsidRPr="00A04EAD">
        <w:rPr>
          <w:rFonts w:asciiTheme="minorHAnsi" w:hAnsiTheme="minorHAnsi" w:cstheme="minorHAnsi"/>
          <w:sz w:val="20"/>
          <w:szCs w:val="20"/>
        </w:rPr>
        <w:t xml:space="preserve">iepirkuma līguma slēgšanas tiesību piešķiršanā priekšroka tiks dota </w:t>
      </w:r>
      <w:r w:rsidR="00376AB0" w:rsidRPr="00A04EAD">
        <w:rPr>
          <w:rFonts w:asciiTheme="minorHAnsi" w:hAnsiTheme="minorHAnsi" w:cstheme="minorHAnsi"/>
          <w:sz w:val="20"/>
          <w:szCs w:val="20"/>
        </w:rPr>
        <w:t>p</w:t>
      </w:r>
      <w:r w:rsidR="004B4536" w:rsidRPr="00A04EAD">
        <w:rPr>
          <w:rFonts w:asciiTheme="minorHAnsi" w:hAnsiTheme="minorHAnsi" w:cstheme="minorHAnsi"/>
          <w:sz w:val="20"/>
          <w:szCs w:val="20"/>
        </w:rPr>
        <w:t>retendentam, kura piedāvājums atbilst izvirzītajām minimālajām prasībām un objektīvi (ekonomiski pamatoti) ir saimnieciski visizdevīgākais, ņemot vērā: Pasūtītāja</w:t>
      </w:r>
      <w:r w:rsidR="00747748">
        <w:rPr>
          <w:rFonts w:asciiTheme="minorHAnsi" w:hAnsiTheme="minorHAnsi" w:cstheme="minorHAnsi"/>
          <w:sz w:val="20"/>
          <w:szCs w:val="20"/>
        </w:rPr>
        <w:t xml:space="preserve"> SIA “Jūrmalas slimnīca”</w:t>
      </w:r>
      <w:r w:rsidR="004B4536" w:rsidRPr="00A04EAD">
        <w:rPr>
          <w:rFonts w:asciiTheme="minorHAnsi" w:hAnsiTheme="minorHAnsi" w:cstheme="minorHAnsi"/>
          <w:sz w:val="20"/>
          <w:szCs w:val="20"/>
        </w:rPr>
        <w:t xml:space="preserve"> budžeta pieejamību, piedāvāto līgumcenu EUR bez PVN, paredzamās izmaksas un papildus ieguvumus, ilgtspējību.</w:t>
      </w:r>
    </w:p>
    <w:p w14:paraId="7EF81138" w14:textId="7DAED2B9" w:rsidR="00EE0EFA" w:rsidRPr="00BF29F0" w:rsidRDefault="00F94F21" w:rsidP="00BF29F0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4EAD">
        <w:rPr>
          <w:rFonts w:asciiTheme="minorHAnsi" w:hAnsiTheme="minorHAnsi" w:cstheme="minorHAnsi"/>
          <w:b/>
          <w:sz w:val="20"/>
          <w:szCs w:val="20"/>
          <w:u w:val="single"/>
        </w:rPr>
        <w:t>Par uzvarētāju tirgus izpētē tiek atzīts</w:t>
      </w:r>
      <w:r w:rsidRPr="00A04EA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E0EFA" w:rsidRPr="00EE0EFA">
        <w:rPr>
          <w:rFonts w:asciiTheme="minorHAnsi" w:hAnsiTheme="minorHAnsi" w:cstheme="minorHAnsi"/>
          <w:bCs/>
          <w:sz w:val="20"/>
          <w:szCs w:val="20"/>
        </w:rPr>
        <w:t xml:space="preserve">Izvērtējot tirgus </w:t>
      </w:r>
      <w:r w:rsidR="00EE0EFA" w:rsidRPr="00BF29F0">
        <w:rPr>
          <w:rFonts w:asciiTheme="minorHAnsi" w:hAnsiTheme="minorHAnsi" w:cstheme="minorHAnsi"/>
          <w:bCs/>
          <w:sz w:val="20"/>
          <w:szCs w:val="20"/>
        </w:rPr>
        <w:t>izpētes</w:t>
      </w:r>
      <w:r w:rsidR="00BF29F0" w:rsidRPr="00BF29F0">
        <w:rPr>
          <w:rFonts w:asciiTheme="minorHAnsi" w:hAnsiTheme="minorHAnsi" w:cstheme="minorHAnsi"/>
          <w:bCs/>
          <w:sz w:val="20"/>
          <w:szCs w:val="20"/>
        </w:rPr>
        <w:t xml:space="preserve"> “Reklāmas video izveide SIA “Jūrmalas slimnīca” sociālo tīklu vajadzībām par slimnīcas pakalpojumiem”</w:t>
      </w:r>
      <w:r w:rsidR="00BF29F0" w:rsidRPr="00BF29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0EFA" w:rsidRPr="00BF29F0">
        <w:rPr>
          <w:rFonts w:asciiTheme="minorHAnsi" w:hAnsiTheme="minorHAnsi" w:cstheme="minorHAnsi"/>
          <w:bCs/>
          <w:sz w:val="20"/>
          <w:szCs w:val="20"/>
        </w:rPr>
        <w:t>rezultātus, Pasūtītājs SIA “Jūrmalas slimnīca” ir pieņēmis lēmumu izbeigt tirgus izpēti</w:t>
      </w:r>
      <w:r w:rsidR="00F06305">
        <w:rPr>
          <w:rFonts w:asciiTheme="minorHAnsi" w:hAnsiTheme="minorHAnsi" w:cstheme="minorHAnsi"/>
          <w:bCs/>
          <w:sz w:val="20"/>
          <w:szCs w:val="20"/>
        </w:rPr>
        <w:t xml:space="preserve"> bez rezultātiem</w:t>
      </w:r>
      <w:r w:rsidR="00F06305">
        <w:rPr>
          <w:rFonts w:asciiTheme="minorHAnsi" w:hAnsiTheme="minorHAnsi" w:cstheme="minorHAnsi"/>
          <w:sz w:val="20"/>
          <w:szCs w:val="20"/>
        </w:rPr>
        <w:t>, jo v</w:t>
      </w:r>
      <w:r w:rsidR="00EE0EFA" w:rsidRPr="00BF29F0">
        <w:rPr>
          <w:rFonts w:asciiTheme="minorHAnsi" w:hAnsiTheme="minorHAnsi" w:cstheme="minorHAnsi"/>
          <w:bCs/>
          <w:sz w:val="20"/>
          <w:szCs w:val="20"/>
        </w:rPr>
        <w:t>isi iesniegtie piedāvājumi ievērojami pārsniedz Pasūtītāja</w:t>
      </w:r>
      <w:r w:rsidR="00BF29F0" w:rsidRPr="00BF29F0">
        <w:rPr>
          <w:rFonts w:asciiTheme="minorHAnsi" w:hAnsiTheme="minorHAnsi" w:cstheme="minorHAnsi"/>
          <w:bCs/>
          <w:sz w:val="20"/>
          <w:szCs w:val="20"/>
        </w:rPr>
        <w:t xml:space="preserve"> SIA “Jūrmalas slimnīca”</w:t>
      </w:r>
      <w:r w:rsidR="00EE0EFA" w:rsidRPr="00BF29F0">
        <w:rPr>
          <w:rFonts w:asciiTheme="minorHAnsi" w:hAnsiTheme="minorHAnsi" w:cstheme="minorHAnsi"/>
          <w:bCs/>
          <w:sz w:val="20"/>
          <w:szCs w:val="20"/>
        </w:rPr>
        <w:t xml:space="preserve"> plānoto budžetu un maksimālo pieejamo finansējumu. Ievērojot izvirzīto vērtēšanas kritēriju</w:t>
      </w:r>
      <w:r w:rsidR="00BF29F0" w:rsidRPr="00BF29F0">
        <w:rPr>
          <w:rFonts w:asciiTheme="minorHAnsi" w:hAnsiTheme="minorHAnsi" w:cstheme="minorHAnsi"/>
          <w:bCs/>
          <w:sz w:val="20"/>
          <w:szCs w:val="20"/>
        </w:rPr>
        <w:t xml:space="preserve"> “</w:t>
      </w:r>
      <w:r w:rsidR="00EE0EFA" w:rsidRPr="00BF29F0">
        <w:rPr>
          <w:rFonts w:asciiTheme="minorHAnsi" w:hAnsiTheme="minorHAnsi" w:cstheme="minorHAnsi"/>
          <w:bCs/>
          <w:sz w:val="20"/>
          <w:szCs w:val="20"/>
        </w:rPr>
        <w:t>Pasūtītāja budžeta pieejamība</w:t>
      </w:r>
      <w:r w:rsidR="00BF29F0" w:rsidRPr="00BF29F0">
        <w:rPr>
          <w:rFonts w:asciiTheme="minorHAnsi" w:hAnsiTheme="minorHAnsi" w:cstheme="minorHAnsi"/>
          <w:bCs/>
          <w:sz w:val="20"/>
          <w:szCs w:val="20"/>
        </w:rPr>
        <w:t>”</w:t>
      </w:r>
      <w:r w:rsidR="00EE0EFA" w:rsidRPr="00BF29F0">
        <w:rPr>
          <w:rFonts w:asciiTheme="minorHAnsi" w:hAnsiTheme="minorHAnsi" w:cstheme="minorHAnsi"/>
          <w:bCs/>
          <w:sz w:val="20"/>
          <w:szCs w:val="20"/>
        </w:rPr>
        <w:t>, Pasūtītājam</w:t>
      </w:r>
      <w:r w:rsidR="00BF29F0" w:rsidRPr="00BF29F0">
        <w:rPr>
          <w:rFonts w:asciiTheme="minorHAnsi" w:hAnsiTheme="minorHAnsi" w:cstheme="minorHAnsi"/>
          <w:bCs/>
          <w:sz w:val="20"/>
          <w:szCs w:val="20"/>
        </w:rPr>
        <w:t xml:space="preserve"> SIA “Jūrmalas slimnīca”</w:t>
      </w:r>
      <w:r w:rsidR="00EE0EFA" w:rsidRPr="00BF29F0">
        <w:rPr>
          <w:rFonts w:asciiTheme="minorHAnsi" w:hAnsiTheme="minorHAnsi" w:cstheme="minorHAnsi"/>
          <w:bCs/>
          <w:sz w:val="20"/>
          <w:szCs w:val="20"/>
        </w:rPr>
        <w:t xml:space="preserve"> nav iespējas akceptēt piedāvājumu, kas objektīvi neatbilst iestādes finanšu plānam. </w:t>
      </w:r>
    </w:p>
    <w:p w14:paraId="189DC808" w14:textId="1F78DE00" w:rsidR="007762D2" w:rsidRPr="00BD155D" w:rsidRDefault="00DA3574" w:rsidP="00F75D57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4EAD">
        <w:rPr>
          <w:rFonts w:asciiTheme="minorHAnsi" w:hAnsiTheme="minorHAnsi" w:cstheme="minorHAnsi"/>
          <w:b/>
          <w:sz w:val="20"/>
          <w:szCs w:val="20"/>
          <w:u w:val="single"/>
        </w:rPr>
        <w:t>Lēmuma pieņemšanas datums</w:t>
      </w:r>
      <w:r w:rsidR="00DA1F97" w:rsidRPr="00A04EAD">
        <w:rPr>
          <w:rFonts w:asciiTheme="minorHAnsi" w:hAnsiTheme="minorHAnsi" w:cstheme="minorHAnsi"/>
          <w:b/>
          <w:sz w:val="20"/>
          <w:szCs w:val="20"/>
        </w:rPr>
        <w:t>:</w:t>
      </w:r>
      <w:r w:rsidR="00D03A5C" w:rsidRPr="00A04EA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3A5C" w:rsidRPr="00A04EAD">
        <w:rPr>
          <w:rFonts w:asciiTheme="minorHAnsi" w:hAnsiTheme="minorHAnsi" w:cstheme="minorHAnsi"/>
          <w:bCs/>
          <w:sz w:val="20"/>
          <w:szCs w:val="20"/>
        </w:rPr>
        <w:t>202</w:t>
      </w:r>
      <w:r w:rsidR="00904876" w:rsidRPr="00A04EAD">
        <w:rPr>
          <w:rFonts w:asciiTheme="minorHAnsi" w:hAnsiTheme="minorHAnsi" w:cstheme="minorHAnsi"/>
          <w:bCs/>
          <w:sz w:val="20"/>
          <w:szCs w:val="20"/>
        </w:rPr>
        <w:t>6</w:t>
      </w:r>
      <w:r w:rsidR="00D03A5C" w:rsidRPr="00A04EAD">
        <w:rPr>
          <w:rFonts w:asciiTheme="minorHAnsi" w:hAnsiTheme="minorHAnsi" w:cstheme="minorHAnsi"/>
          <w:bCs/>
          <w:sz w:val="20"/>
          <w:szCs w:val="20"/>
        </w:rPr>
        <w:t>.</w:t>
      </w:r>
      <w:r w:rsidR="00904876" w:rsidRPr="00A04E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03A5C" w:rsidRPr="00A04EAD">
        <w:rPr>
          <w:rFonts w:asciiTheme="minorHAnsi" w:hAnsiTheme="minorHAnsi" w:cstheme="minorHAnsi"/>
          <w:bCs/>
          <w:sz w:val="20"/>
          <w:szCs w:val="20"/>
        </w:rPr>
        <w:t xml:space="preserve">gada </w:t>
      </w:r>
      <w:r w:rsidR="00904876" w:rsidRPr="00BF29F0">
        <w:rPr>
          <w:rFonts w:asciiTheme="minorHAnsi" w:hAnsiTheme="minorHAnsi" w:cstheme="minorHAnsi"/>
          <w:bCs/>
          <w:sz w:val="20"/>
          <w:szCs w:val="20"/>
        </w:rPr>
        <w:t>9</w:t>
      </w:r>
      <w:r w:rsidR="00D03A5C" w:rsidRPr="00BF29F0">
        <w:rPr>
          <w:rFonts w:asciiTheme="minorHAnsi" w:hAnsiTheme="minorHAnsi" w:cstheme="minorHAnsi"/>
          <w:bCs/>
          <w:sz w:val="20"/>
          <w:szCs w:val="20"/>
        </w:rPr>
        <w:t>.</w:t>
      </w:r>
      <w:r w:rsidR="00904876" w:rsidRPr="00BF29F0">
        <w:rPr>
          <w:rFonts w:asciiTheme="minorHAnsi" w:hAnsiTheme="minorHAnsi" w:cstheme="minorHAnsi"/>
          <w:bCs/>
          <w:sz w:val="20"/>
          <w:szCs w:val="20"/>
        </w:rPr>
        <w:t xml:space="preserve"> februārī</w:t>
      </w:r>
      <w:r w:rsidR="008C035C" w:rsidRPr="00BF29F0">
        <w:rPr>
          <w:rFonts w:asciiTheme="minorHAnsi" w:hAnsiTheme="minorHAnsi" w:cstheme="minorHAnsi"/>
          <w:bCs/>
          <w:sz w:val="20"/>
          <w:szCs w:val="20"/>
        </w:rPr>
        <w:t>.</w:t>
      </w:r>
    </w:p>
    <w:sectPr w:rsidR="007762D2" w:rsidRPr="00BD155D" w:rsidSect="00A04EAD">
      <w:footerReference w:type="default" r:id="rId8"/>
      <w:pgSz w:w="16840" w:h="11907" w:orient="landscape" w:code="9"/>
      <w:pgMar w:top="851" w:right="851" w:bottom="85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6C44"/>
    <w:rsid w:val="000C76D1"/>
    <w:rsid w:val="000D545D"/>
    <w:rsid w:val="000D7FAC"/>
    <w:rsid w:val="000E1239"/>
    <w:rsid w:val="000E5660"/>
    <w:rsid w:val="000E74BE"/>
    <w:rsid w:val="000F2637"/>
    <w:rsid w:val="000F615D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2472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932F2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C5A16"/>
    <w:rsid w:val="003D0C4C"/>
    <w:rsid w:val="003D6198"/>
    <w:rsid w:val="003D775C"/>
    <w:rsid w:val="003E0294"/>
    <w:rsid w:val="003E7A91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31490"/>
    <w:rsid w:val="00434121"/>
    <w:rsid w:val="00434F0A"/>
    <w:rsid w:val="00440614"/>
    <w:rsid w:val="00445CA3"/>
    <w:rsid w:val="00446F61"/>
    <w:rsid w:val="004505DE"/>
    <w:rsid w:val="00451444"/>
    <w:rsid w:val="00452022"/>
    <w:rsid w:val="00453E58"/>
    <w:rsid w:val="00454531"/>
    <w:rsid w:val="0046470A"/>
    <w:rsid w:val="004677A3"/>
    <w:rsid w:val="00471D59"/>
    <w:rsid w:val="00472306"/>
    <w:rsid w:val="0047381A"/>
    <w:rsid w:val="004827D1"/>
    <w:rsid w:val="00482B98"/>
    <w:rsid w:val="00485BD5"/>
    <w:rsid w:val="00486261"/>
    <w:rsid w:val="00490E48"/>
    <w:rsid w:val="00495F07"/>
    <w:rsid w:val="004A0609"/>
    <w:rsid w:val="004A07E4"/>
    <w:rsid w:val="004A144A"/>
    <w:rsid w:val="004A371C"/>
    <w:rsid w:val="004A5BF9"/>
    <w:rsid w:val="004A60CE"/>
    <w:rsid w:val="004A6E53"/>
    <w:rsid w:val="004B4536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32A6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4658"/>
    <w:rsid w:val="005C7334"/>
    <w:rsid w:val="005C767F"/>
    <w:rsid w:val="005C7A3C"/>
    <w:rsid w:val="005D2CB9"/>
    <w:rsid w:val="005D64E1"/>
    <w:rsid w:val="005E1C34"/>
    <w:rsid w:val="005E49E2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40084"/>
    <w:rsid w:val="006432DE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5CF2"/>
    <w:rsid w:val="0069617D"/>
    <w:rsid w:val="006A069F"/>
    <w:rsid w:val="006A06FD"/>
    <w:rsid w:val="006A0702"/>
    <w:rsid w:val="006A09F7"/>
    <w:rsid w:val="006A598F"/>
    <w:rsid w:val="006B2A01"/>
    <w:rsid w:val="006C151E"/>
    <w:rsid w:val="006C3D66"/>
    <w:rsid w:val="006C7216"/>
    <w:rsid w:val="006D1300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705A"/>
    <w:rsid w:val="0071123A"/>
    <w:rsid w:val="0071259F"/>
    <w:rsid w:val="00713179"/>
    <w:rsid w:val="007162EA"/>
    <w:rsid w:val="00720B81"/>
    <w:rsid w:val="00721C6A"/>
    <w:rsid w:val="00726A6E"/>
    <w:rsid w:val="00740F29"/>
    <w:rsid w:val="007412CD"/>
    <w:rsid w:val="00747748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801762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A43"/>
    <w:rsid w:val="00850CD4"/>
    <w:rsid w:val="00852A4B"/>
    <w:rsid w:val="00860037"/>
    <w:rsid w:val="00861115"/>
    <w:rsid w:val="00861122"/>
    <w:rsid w:val="00865DB7"/>
    <w:rsid w:val="00866651"/>
    <w:rsid w:val="008666BC"/>
    <w:rsid w:val="00867093"/>
    <w:rsid w:val="008764B4"/>
    <w:rsid w:val="00884AF8"/>
    <w:rsid w:val="00890993"/>
    <w:rsid w:val="0089459D"/>
    <w:rsid w:val="008962B8"/>
    <w:rsid w:val="00896AF4"/>
    <w:rsid w:val="008A284A"/>
    <w:rsid w:val="008A3202"/>
    <w:rsid w:val="008A6505"/>
    <w:rsid w:val="008A76BD"/>
    <w:rsid w:val="008B4C08"/>
    <w:rsid w:val="008C035C"/>
    <w:rsid w:val="008C5F09"/>
    <w:rsid w:val="008C6400"/>
    <w:rsid w:val="008D78BD"/>
    <w:rsid w:val="008E0A62"/>
    <w:rsid w:val="008E208E"/>
    <w:rsid w:val="008E3FE4"/>
    <w:rsid w:val="008F28E5"/>
    <w:rsid w:val="008F48C2"/>
    <w:rsid w:val="008F5E65"/>
    <w:rsid w:val="008F775B"/>
    <w:rsid w:val="00904876"/>
    <w:rsid w:val="009067C6"/>
    <w:rsid w:val="0091079E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35F5"/>
    <w:rsid w:val="00975317"/>
    <w:rsid w:val="00975EF2"/>
    <w:rsid w:val="00991A34"/>
    <w:rsid w:val="009948A3"/>
    <w:rsid w:val="00997D4F"/>
    <w:rsid w:val="009A211A"/>
    <w:rsid w:val="009A3075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4EAD"/>
    <w:rsid w:val="00A063C5"/>
    <w:rsid w:val="00A10EDF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AF439E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2DB2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155D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29F0"/>
    <w:rsid w:val="00BF389E"/>
    <w:rsid w:val="00C1216B"/>
    <w:rsid w:val="00C1254F"/>
    <w:rsid w:val="00C24166"/>
    <w:rsid w:val="00C2561C"/>
    <w:rsid w:val="00C304CC"/>
    <w:rsid w:val="00C30734"/>
    <w:rsid w:val="00C30C45"/>
    <w:rsid w:val="00C32A04"/>
    <w:rsid w:val="00C34E06"/>
    <w:rsid w:val="00C418F1"/>
    <w:rsid w:val="00C52DE3"/>
    <w:rsid w:val="00C561DB"/>
    <w:rsid w:val="00C60B23"/>
    <w:rsid w:val="00C621EA"/>
    <w:rsid w:val="00C66B7D"/>
    <w:rsid w:val="00C70A30"/>
    <w:rsid w:val="00C77E1F"/>
    <w:rsid w:val="00C83847"/>
    <w:rsid w:val="00C847F6"/>
    <w:rsid w:val="00C878FF"/>
    <w:rsid w:val="00C907EA"/>
    <w:rsid w:val="00C91807"/>
    <w:rsid w:val="00C959C1"/>
    <w:rsid w:val="00CB11F4"/>
    <w:rsid w:val="00CB365A"/>
    <w:rsid w:val="00CB3A71"/>
    <w:rsid w:val="00CB682B"/>
    <w:rsid w:val="00CC180F"/>
    <w:rsid w:val="00CC35C4"/>
    <w:rsid w:val="00CC4AC9"/>
    <w:rsid w:val="00CC551F"/>
    <w:rsid w:val="00CC7CFE"/>
    <w:rsid w:val="00CD0052"/>
    <w:rsid w:val="00CD1235"/>
    <w:rsid w:val="00CD14FF"/>
    <w:rsid w:val="00CD54BA"/>
    <w:rsid w:val="00CD709B"/>
    <w:rsid w:val="00CE1491"/>
    <w:rsid w:val="00CE51D8"/>
    <w:rsid w:val="00CF4F77"/>
    <w:rsid w:val="00CF6704"/>
    <w:rsid w:val="00D00DD2"/>
    <w:rsid w:val="00D03A5C"/>
    <w:rsid w:val="00D05683"/>
    <w:rsid w:val="00D16DA8"/>
    <w:rsid w:val="00D21431"/>
    <w:rsid w:val="00D226A8"/>
    <w:rsid w:val="00D232E5"/>
    <w:rsid w:val="00D2473A"/>
    <w:rsid w:val="00D2640C"/>
    <w:rsid w:val="00D26902"/>
    <w:rsid w:val="00D31948"/>
    <w:rsid w:val="00D430A0"/>
    <w:rsid w:val="00D43993"/>
    <w:rsid w:val="00D511F3"/>
    <w:rsid w:val="00D55EB3"/>
    <w:rsid w:val="00D5714A"/>
    <w:rsid w:val="00D6358C"/>
    <w:rsid w:val="00D63F80"/>
    <w:rsid w:val="00D70B69"/>
    <w:rsid w:val="00D71EE9"/>
    <w:rsid w:val="00D726A7"/>
    <w:rsid w:val="00D7765E"/>
    <w:rsid w:val="00D82C5B"/>
    <w:rsid w:val="00D854A3"/>
    <w:rsid w:val="00D904F8"/>
    <w:rsid w:val="00D94238"/>
    <w:rsid w:val="00DA1D50"/>
    <w:rsid w:val="00DA1F97"/>
    <w:rsid w:val="00DA3574"/>
    <w:rsid w:val="00DA7F41"/>
    <w:rsid w:val="00DB5AF4"/>
    <w:rsid w:val="00DC2B0F"/>
    <w:rsid w:val="00DC2F89"/>
    <w:rsid w:val="00DC42F8"/>
    <w:rsid w:val="00DC4DE3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50BE0"/>
    <w:rsid w:val="00E54C59"/>
    <w:rsid w:val="00E60A2A"/>
    <w:rsid w:val="00E62E09"/>
    <w:rsid w:val="00E63B42"/>
    <w:rsid w:val="00E6427D"/>
    <w:rsid w:val="00E703B9"/>
    <w:rsid w:val="00E73AE2"/>
    <w:rsid w:val="00E7409F"/>
    <w:rsid w:val="00E74F65"/>
    <w:rsid w:val="00E82D72"/>
    <w:rsid w:val="00E843B1"/>
    <w:rsid w:val="00E920A5"/>
    <w:rsid w:val="00E93081"/>
    <w:rsid w:val="00E94868"/>
    <w:rsid w:val="00E94B82"/>
    <w:rsid w:val="00E95C1E"/>
    <w:rsid w:val="00EA06F8"/>
    <w:rsid w:val="00EA15A9"/>
    <w:rsid w:val="00EA5AE5"/>
    <w:rsid w:val="00EB0EEE"/>
    <w:rsid w:val="00EC0A13"/>
    <w:rsid w:val="00EC1822"/>
    <w:rsid w:val="00EC1E9F"/>
    <w:rsid w:val="00EC63AD"/>
    <w:rsid w:val="00ED33CA"/>
    <w:rsid w:val="00ED433B"/>
    <w:rsid w:val="00EE0C72"/>
    <w:rsid w:val="00EE0EFA"/>
    <w:rsid w:val="00EE38DC"/>
    <w:rsid w:val="00EE42AA"/>
    <w:rsid w:val="00EF41C1"/>
    <w:rsid w:val="00EF7E73"/>
    <w:rsid w:val="00F06305"/>
    <w:rsid w:val="00F144BB"/>
    <w:rsid w:val="00F15E0B"/>
    <w:rsid w:val="00F16E76"/>
    <w:rsid w:val="00F1787E"/>
    <w:rsid w:val="00F24389"/>
    <w:rsid w:val="00F332C7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C090D"/>
    <w:rsid w:val="00FC3A18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F0"/>
    <w:rPr>
      <w:rFonts w:eastAsia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E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83</cp:revision>
  <cp:lastPrinted>2026-02-09T09:22:00Z</cp:lastPrinted>
  <dcterms:created xsi:type="dcterms:W3CDTF">2023-08-07T11:24:00Z</dcterms:created>
  <dcterms:modified xsi:type="dcterms:W3CDTF">2026-02-09T11:27:00Z</dcterms:modified>
</cp:coreProperties>
</file>