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9BAE" w14:textId="77777777" w:rsidR="009D5195" w:rsidRPr="00DC6A33" w:rsidRDefault="009D5195" w:rsidP="009D5195">
      <w:pPr>
        <w:spacing w:after="0" w:line="240" w:lineRule="auto"/>
        <w:jc w:val="center"/>
        <w:rPr>
          <w:rFonts w:cstheme="minorHAnsi"/>
        </w:rPr>
      </w:pPr>
      <w:r w:rsidRPr="00DC6A33">
        <w:rPr>
          <w:rFonts w:cstheme="minorHAnsi"/>
        </w:rPr>
        <w:t>SIA “Jūrmalas slimnīca”</w:t>
      </w:r>
    </w:p>
    <w:p w14:paraId="136D3DC7" w14:textId="77777777" w:rsidR="009D5195" w:rsidRPr="00DC6A33" w:rsidRDefault="009D5195" w:rsidP="009D5195">
      <w:pPr>
        <w:spacing w:after="0" w:line="240" w:lineRule="auto"/>
        <w:jc w:val="center"/>
        <w:rPr>
          <w:rFonts w:cstheme="minorHAnsi"/>
        </w:rPr>
      </w:pPr>
      <w:r w:rsidRPr="00DC6A33">
        <w:rPr>
          <w:rFonts w:cstheme="minorHAnsi"/>
        </w:rPr>
        <w:t>reģistrācijas Nr. 40003220000</w:t>
      </w:r>
    </w:p>
    <w:p w14:paraId="60E7AD6B" w14:textId="77777777" w:rsidR="009D5195" w:rsidRPr="00DC6A33" w:rsidRDefault="009D5195" w:rsidP="009D5195">
      <w:pPr>
        <w:spacing w:after="0" w:line="240" w:lineRule="auto"/>
        <w:jc w:val="center"/>
        <w:rPr>
          <w:rFonts w:cstheme="minorHAnsi"/>
          <w:b/>
          <w:bCs/>
        </w:rPr>
      </w:pPr>
    </w:p>
    <w:p w14:paraId="32F4CF91" w14:textId="77777777" w:rsidR="009D5195" w:rsidRPr="00143A28" w:rsidRDefault="009D5195" w:rsidP="009D5195">
      <w:pPr>
        <w:spacing w:after="0" w:line="240" w:lineRule="auto"/>
        <w:jc w:val="center"/>
        <w:rPr>
          <w:rFonts w:cstheme="minorHAnsi"/>
          <w:b/>
          <w:bCs/>
          <w:sz w:val="24"/>
          <w:szCs w:val="24"/>
        </w:rPr>
      </w:pPr>
      <w:r w:rsidRPr="00143A28">
        <w:rPr>
          <w:rFonts w:cstheme="minorHAnsi"/>
          <w:b/>
          <w:bCs/>
          <w:sz w:val="24"/>
          <w:szCs w:val="24"/>
        </w:rPr>
        <w:t>Tirgus izpēte</w:t>
      </w:r>
    </w:p>
    <w:p w14:paraId="2F40ACC5" w14:textId="77777777" w:rsidR="00A81181" w:rsidRPr="00143A28" w:rsidRDefault="00A81181" w:rsidP="00A81181">
      <w:pPr>
        <w:spacing w:after="0" w:line="240" w:lineRule="auto"/>
        <w:jc w:val="center"/>
        <w:rPr>
          <w:rFonts w:cstheme="minorHAnsi"/>
          <w:b/>
          <w:bCs/>
          <w:sz w:val="24"/>
          <w:szCs w:val="24"/>
        </w:rPr>
      </w:pPr>
      <w:r w:rsidRPr="00143A28">
        <w:rPr>
          <w:rFonts w:cstheme="minorHAnsi"/>
          <w:b/>
          <w:bCs/>
          <w:sz w:val="24"/>
          <w:szCs w:val="24"/>
        </w:rPr>
        <w:t>Maketēšanas pakalpojumi infografiku</w:t>
      </w:r>
    </w:p>
    <w:p w14:paraId="37FF8CDE" w14:textId="25ABEBB2" w:rsidR="00CB42E5" w:rsidRDefault="00A81181" w:rsidP="00F41B3C">
      <w:pPr>
        <w:spacing w:after="0" w:line="240" w:lineRule="auto"/>
        <w:jc w:val="center"/>
        <w:rPr>
          <w:rFonts w:cstheme="minorHAnsi"/>
          <w:b/>
          <w:bCs/>
          <w:sz w:val="24"/>
          <w:szCs w:val="24"/>
        </w:rPr>
      </w:pPr>
      <w:r w:rsidRPr="00143A28">
        <w:rPr>
          <w:rFonts w:cstheme="minorHAnsi"/>
          <w:b/>
          <w:bCs/>
          <w:sz w:val="24"/>
          <w:szCs w:val="24"/>
        </w:rPr>
        <w:t>un citu informatīvu materiālu izveidei (digitālā vidē)</w:t>
      </w:r>
    </w:p>
    <w:p w14:paraId="7436F5B3" w14:textId="77777777" w:rsidR="00143A28" w:rsidRPr="00143A28" w:rsidRDefault="00143A28" w:rsidP="00F41B3C">
      <w:pPr>
        <w:spacing w:after="0" w:line="240" w:lineRule="auto"/>
        <w:jc w:val="center"/>
        <w:rPr>
          <w:rFonts w:cstheme="minorHAnsi"/>
          <w:b/>
          <w:bCs/>
          <w:strike/>
          <w:sz w:val="24"/>
          <w:szCs w:val="24"/>
        </w:rPr>
      </w:pPr>
    </w:p>
    <w:p w14:paraId="0597F2F0" w14:textId="77777777" w:rsidR="00CB42E5" w:rsidRPr="00A81181" w:rsidRDefault="00CB42E5" w:rsidP="00CB42E5">
      <w:pPr>
        <w:spacing w:after="0" w:line="240" w:lineRule="auto"/>
        <w:rPr>
          <w:rFonts w:eastAsia="Times New Roman" w:cstheme="minorHAnsi"/>
          <w:sz w:val="24"/>
          <w:szCs w:val="24"/>
          <w:lang w:eastAsia="lv-LV"/>
        </w:rPr>
      </w:pPr>
      <w:r w:rsidRPr="00A81181">
        <w:rPr>
          <w:rFonts w:eastAsia="Times New Roman" w:cstheme="minorHAnsi"/>
          <w:sz w:val="24"/>
          <w:szCs w:val="24"/>
          <w:lang w:eastAsia="lv-LV"/>
        </w:rPr>
        <w:t>Pretendents: ___________________________</w:t>
      </w:r>
    </w:p>
    <w:p w14:paraId="314F94F7" w14:textId="368FDF99" w:rsidR="00CB42E5" w:rsidRPr="00A81181" w:rsidRDefault="00CB42E5" w:rsidP="00CB42E5">
      <w:pPr>
        <w:spacing w:after="0" w:line="240" w:lineRule="auto"/>
        <w:rPr>
          <w:rFonts w:eastAsia="Times New Roman" w:cstheme="minorHAnsi"/>
          <w:sz w:val="24"/>
          <w:szCs w:val="24"/>
          <w:lang w:eastAsia="lv-LV"/>
        </w:rPr>
      </w:pPr>
      <w:r w:rsidRPr="00A81181">
        <w:rPr>
          <w:rFonts w:eastAsia="Times New Roman" w:cstheme="minorHAnsi"/>
          <w:sz w:val="24"/>
          <w:szCs w:val="24"/>
          <w:lang w:eastAsia="lv-LV"/>
        </w:rPr>
        <w:t>Reģ</w:t>
      </w:r>
      <w:r>
        <w:rPr>
          <w:rFonts w:eastAsia="Times New Roman" w:cstheme="minorHAnsi"/>
          <w:sz w:val="24"/>
          <w:szCs w:val="24"/>
          <w:lang w:eastAsia="lv-LV"/>
        </w:rPr>
        <w:t>istrācijas</w:t>
      </w:r>
      <w:r w:rsidRPr="00A81181">
        <w:rPr>
          <w:rFonts w:eastAsia="Times New Roman" w:cstheme="minorHAnsi"/>
          <w:sz w:val="24"/>
          <w:szCs w:val="24"/>
          <w:lang w:eastAsia="lv-LV"/>
        </w:rPr>
        <w:t xml:space="preserve"> Nr.: ________________________</w:t>
      </w:r>
    </w:p>
    <w:p w14:paraId="55128EE9" w14:textId="77777777" w:rsidR="00CB42E5" w:rsidRPr="00A81181" w:rsidRDefault="00CB42E5" w:rsidP="00CB42E5">
      <w:pPr>
        <w:spacing w:after="0" w:line="240" w:lineRule="auto"/>
        <w:rPr>
          <w:rFonts w:eastAsia="Times New Roman" w:cstheme="minorHAnsi"/>
          <w:sz w:val="24"/>
          <w:szCs w:val="24"/>
          <w:lang w:eastAsia="lv-LV"/>
        </w:rPr>
      </w:pPr>
      <w:r w:rsidRPr="00A81181">
        <w:rPr>
          <w:rFonts w:eastAsia="Times New Roman" w:cstheme="minorHAnsi"/>
          <w:sz w:val="24"/>
          <w:szCs w:val="24"/>
          <w:lang w:eastAsia="lv-LV"/>
        </w:rPr>
        <w:t>Datums: _______________________________</w:t>
      </w:r>
    </w:p>
    <w:p w14:paraId="1AD29B2C" w14:textId="77777777" w:rsidR="00725C7E" w:rsidRPr="00A81181" w:rsidRDefault="00725C7E" w:rsidP="00CB42E5">
      <w:pPr>
        <w:spacing w:after="0" w:line="240" w:lineRule="auto"/>
        <w:rPr>
          <w:rFonts w:cstheme="minorHAnsi"/>
          <w:b/>
          <w:bCs/>
          <w:sz w:val="28"/>
          <w:szCs w:val="28"/>
        </w:rPr>
      </w:pPr>
    </w:p>
    <w:p w14:paraId="1BB18659" w14:textId="01BA2AC4" w:rsidR="006725B8" w:rsidRDefault="006725B8" w:rsidP="00D67606">
      <w:pPr>
        <w:spacing w:after="0" w:line="240" w:lineRule="auto"/>
        <w:jc w:val="center"/>
        <w:rPr>
          <w:rFonts w:cstheme="minorHAnsi"/>
          <w:b/>
          <w:bCs/>
        </w:rPr>
      </w:pPr>
      <w:r w:rsidRPr="00A81181">
        <w:rPr>
          <w:rFonts w:cstheme="minorHAnsi"/>
          <w:b/>
          <w:bCs/>
        </w:rPr>
        <w:t>TEHNISKĀ SPECIFIKĀCIJA</w:t>
      </w:r>
    </w:p>
    <w:p w14:paraId="72A203F2" w14:textId="77777777" w:rsidR="00A81181" w:rsidRPr="00A81181" w:rsidRDefault="00A81181" w:rsidP="00A81181">
      <w:pPr>
        <w:spacing w:after="0" w:line="240" w:lineRule="auto"/>
        <w:jc w:val="center"/>
        <w:rPr>
          <w:rFonts w:cstheme="minorHAnsi"/>
          <w:b/>
          <w:bCs/>
        </w:rPr>
      </w:pPr>
    </w:p>
    <w:p w14:paraId="047BC5AC" w14:textId="77777777" w:rsidR="006725B8" w:rsidRPr="00A81181" w:rsidRDefault="006725B8" w:rsidP="00A81181">
      <w:pPr>
        <w:spacing w:after="0" w:line="240" w:lineRule="auto"/>
        <w:jc w:val="center"/>
        <w:rPr>
          <w:rFonts w:cstheme="minorHAnsi"/>
          <w:b/>
          <w:bCs/>
        </w:rPr>
      </w:pPr>
      <w:r w:rsidRPr="00A81181">
        <w:rPr>
          <w:rFonts w:cstheme="minorHAnsi"/>
          <w:b/>
          <w:bCs/>
        </w:rPr>
        <w:t>1. Iepirkuma priekšmets</w:t>
      </w:r>
    </w:p>
    <w:p w14:paraId="1B5B19F3" w14:textId="39C36C14" w:rsidR="006725B8" w:rsidRPr="00F41B3C" w:rsidRDefault="006725B8" w:rsidP="00A81181">
      <w:pPr>
        <w:spacing w:after="0" w:line="240" w:lineRule="auto"/>
        <w:jc w:val="both"/>
        <w:rPr>
          <w:rFonts w:cstheme="minorHAnsi"/>
        </w:rPr>
      </w:pPr>
      <w:r w:rsidRPr="00A81181">
        <w:rPr>
          <w:rFonts w:cstheme="minorHAnsi"/>
        </w:rPr>
        <w:t>Grafiskā dizaina un maketēšanas pakalpojumu sniegšana Pasūtītāja vajadzībām, izstrādājot dažādus vizuālās komunikācijas materiālus publicēšanai digitālajā vidē</w:t>
      </w:r>
      <w:r w:rsidR="003214BA" w:rsidRPr="00A81181">
        <w:rPr>
          <w:rFonts w:cstheme="minorHAnsi"/>
        </w:rPr>
        <w:t>.</w:t>
      </w:r>
    </w:p>
    <w:p w14:paraId="275D80E5" w14:textId="77777777" w:rsidR="00A81181" w:rsidRPr="00F41B3C" w:rsidRDefault="00A81181" w:rsidP="00A81181">
      <w:pPr>
        <w:spacing w:after="0" w:line="240" w:lineRule="auto"/>
        <w:rPr>
          <w:rFonts w:cstheme="minorHAnsi"/>
        </w:rPr>
      </w:pPr>
    </w:p>
    <w:p w14:paraId="10FF372D" w14:textId="77777777" w:rsidR="006725B8" w:rsidRPr="00F41B3C" w:rsidRDefault="006725B8" w:rsidP="00A81181">
      <w:pPr>
        <w:spacing w:after="0" w:line="240" w:lineRule="auto"/>
        <w:jc w:val="center"/>
        <w:rPr>
          <w:rFonts w:cstheme="minorHAnsi"/>
          <w:b/>
          <w:bCs/>
        </w:rPr>
      </w:pPr>
      <w:r w:rsidRPr="00F41B3C">
        <w:rPr>
          <w:rFonts w:cstheme="minorHAnsi"/>
          <w:b/>
          <w:bCs/>
        </w:rPr>
        <w:t>2. Iepirkuma mērķis</w:t>
      </w:r>
    </w:p>
    <w:p w14:paraId="29F48028" w14:textId="2E4D4576" w:rsidR="006725B8" w:rsidRPr="00F41B3C" w:rsidRDefault="006725B8" w:rsidP="00A81181">
      <w:pPr>
        <w:spacing w:after="0" w:line="240" w:lineRule="auto"/>
        <w:jc w:val="both"/>
        <w:rPr>
          <w:rFonts w:cstheme="minorHAnsi"/>
        </w:rPr>
      </w:pPr>
      <w:r w:rsidRPr="00F41B3C">
        <w:rPr>
          <w:rFonts w:cstheme="minorHAnsi"/>
        </w:rPr>
        <w:t>Nodrošināt kvalitatīvu</w:t>
      </w:r>
      <w:r w:rsidR="0091607F" w:rsidRPr="00F41B3C">
        <w:rPr>
          <w:rFonts w:cstheme="minorHAnsi"/>
        </w:rPr>
        <w:t xml:space="preserve"> </w:t>
      </w:r>
      <w:r w:rsidRPr="00F41B3C">
        <w:rPr>
          <w:rFonts w:cstheme="minorHAnsi"/>
        </w:rPr>
        <w:t>un vienotam vizuālajam stilam atbilstošu informatīvo materiālu izstrādi</w:t>
      </w:r>
      <w:r w:rsidR="00725C7E" w:rsidRPr="00F41B3C">
        <w:rPr>
          <w:rFonts w:cstheme="minorHAnsi"/>
        </w:rPr>
        <w:t xml:space="preserve"> </w:t>
      </w:r>
      <w:r w:rsidR="0091607F" w:rsidRPr="00F41B3C">
        <w:rPr>
          <w:rFonts w:cstheme="minorHAnsi"/>
        </w:rPr>
        <w:t xml:space="preserve">publicēšanai </w:t>
      </w:r>
      <w:r w:rsidR="005709B7" w:rsidRPr="00F41B3C">
        <w:rPr>
          <w:rFonts w:cstheme="minorHAnsi"/>
        </w:rPr>
        <w:t xml:space="preserve">digitālajai vidē -  </w:t>
      </w:r>
      <w:r w:rsidR="0091607F" w:rsidRPr="00F41B3C">
        <w:rPr>
          <w:rFonts w:cstheme="minorHAnsi"/>
        </w:rPr>
        <w:t xml:space="preserve">Pasūtītāja sociālajos tīklos, internetvietnē un </w:t>
      </w:r>
      <w:r w:rsidR="005709B7" w:rsidRPr="00F41B3C">
        <w:rPr>
          <w:rFonts w:cstheme="minorHAnsi"/>
        </w:rPr>
        <w:t>ekrānos pacientu uzgaidāmajās zonās.</w:t>
      </w:r>
    </w:p>
    <w:p w14:paraId="5FF3AA1E" w14:textId="77777777" w:rsidR="00A81181" w:rsidRPr="00F41B3C" w:rsidRDefault="00A81181" w:rsidP="00A81181">
      <w:pPr>
        <w:spacing w:after="0" w:line="240" w:lineRule="auto"/>
        <w:jc w:val="both"/>
        <w:rPr>
          <w:rFonts w:cstheme="minorHAnsi"/>
        </w:rPr>
      </w:pPr>
    </w:p>
    <w:p w14:paraId="177D7220" w14:textId="24E8147F" w:rsidR="00A81181" w:rsidRPr="00F41B3C" w:rsidRDefault="00A81181" w:rsidP="00A81181">
      <w:pPr>
        <w:spacing w:after="0" w:line="240" w:lineRule="auto"/>
        <w:jc w:val="center"/>
        <w:rPr>
          <w:rFonts w:cstheme="minorHAnsi"/>
          <w:b/>
          <w:bCs/>
        </w:rPr>
      </w:pPr>
      <w:r w:rsidRPr="00F41B3C">
        <w:rPr>
          <w:rFonts w:cstheme="minorHAnsi"/>
          <w:b/>
          <w:bCs/>
        </w:rPr>
        <w:t>3. Vizuālā identitāte</w:t>
      </w:r>
    </w:p>
    <w:p w14:paraId="6B79B866" w14:textId="11F63E22" w:rsidR="00A81181" w:rsidRPr="00F41B3C" w:rsidRDefault="00A81181" w:rsidP="00A81181">
      <w:pPr>
        <w:spacing w:after="0" w:line="240" w:lineRule="auto"/>
        <w:rPr>
          <w:rFonts w:cstheme="minorHAnsi"/>
        </w:rPr>
      </w:pPr>
      <w:r w:rsidRPr="00F41B3C">
        <w:rPr>
          <w:rFonts w:cstheme="minorHAnsi"/>
        </w:rPr>
        <w:t>Izpildītājam darbs jāveic saskaņā ar Pasūtītāja esošajām zīmola vadlīnijām (logo, krāsas, fonti).</w:t>
      </w:r>
    </w:p>
    <w:p w14:paraId="6876E65D" w14:textId="77777777" w:rsidR="00A81181" w:rsidRPr="00F41B3C" w:rsidRDefault="00A81181" w:rsidP="00A81181">
      <w:pPr>
        <w:spacing w:after="0" w:line="240" w:lineRule="auto"/>
        <w:rPr>
          <w:rFonts w:cstheme="minorHAnsi"/>
        </w:rPr>
      </w:pPr>
    </w:p>
    <w:p w14:paraId="4D565026" w14:textId="046B50DA" w:rsidR="006725B8" w:rsidRPr="00F41B3C" w:rsidRDefault="00143A28" w:rsidP="00A81181">
      <w:pPr>
        <w:spacing w:after="0" w:line="240" w:lineRule="auto"/>
        <w:jc w:val="center"/>
        <w:rPr>
          <w:rFonts w:cstheme="minorHAnsi"/>
        </w:rPr>
      </w:pPr>
      <w:r>
        <w:rPr>
          <w:rFonts w:cstheme="minorHAnsi"/>
          <w:b/>
          <w:bCs/>
        </w:rPr>
        <w:t>4</w:t>
      </w:r>
      <w:r w:rsidR="006725B8" w:rsidRPr="00F41B3C">
        <w:rPr>
          <w:rFonts w:cstheme="minorHAnsi"/>
          <w:b/>
          <w:bCs/>
        </w:rPr>
        <w:t>. Darba uzdevumi</w:t>
      </w:r>
    </w:p>
    <w:p w14:paraId="516804C6" w14:textId="77777777" w:rsidR="00CB42E5" w:rsidRPr="00F41B3C" w:rsidRDefault="00A56E35" w:rsidP="00CB42E5">
      <w:pPr>
        <w:pStyle w:val="ListParagraph"/>
        <w:numPr>
          <w:ilvl w:val="0"/>
          <w:numId w:val="14"/>
        </w:numPr>
        <w:spacing w:after="0" w:line="240" w:lineRule="auto"/>
        <w:rPr>
          <w:rFonts w:cstheme="minorHAnsi"/>
        </w:rPr>
      </w:pPr>
      <w:r w:rsidRPr="00F41B3C">
        <w:rPr>
          <w:rFonts w:cstheme="minorHAnsi"/>
        </w:rPr>
        <w:t xml:space="preserve">datu un procesu vizualizācijas: </w:t>
      </w:r>
      <w:r w:rsidR="005709B7" w:rsidRPr="00F41B3C">
        <w:rPr>
          <w:rFonts w:cstheme="minorHAnsi"/>
        </w:rPr>
        <w:t>infografik</w:t>
      </w:r>
      <w:r w:rsidR="00725C7E" w:rsidRPr="00F41B3C">
        <w:rPr>
          <w:rFonts w:cstheme="minorHAnsi"/>
        </w:rPr>
        <w:t>i</w:t>
      </w:r>
      <w:r w:rsidR="005709B7" w:rsidRPr="00F41B3C">
        <w:rPr>
          <w:rFonts w:cstheme="minorHAnsi"/>
        </w:rPr>
        <w:t>, shēmas - animētas vai statiskas</w:t>
      </w:r>
      <w:r w:rsidR="00A81181" w:rsidRPr="00F41B3C">
        <w:rPr>
          <w:rFonts w:cstheme="minorHAnsi"/>
        </w:rPr>
        <w:t>;</w:t>
      </w:r>
    </w:p>
    <w:p w14:paraId="1E68597E" w14:textId="0C2E8633" w:rsidR="00A56E35" w:rsidRDefault="00A56E35" w:rsidP="00F41B3C">
      <w:pPr>
        <w:pStyle w:val="ListParagraph"/>
        <w:numPr>
          <w:ilvl w:val="0"/>
          <w:numId w:val="14"/>
        </w:numPr>
        <w:spacing w:after="0" w:line="240" w:lineRule="auto"/>
        <w:rPr>
          <w:rFonts w:cstheme="minorHAnsi"/>
        </w:rPr>
      </w:pPr>
      <w:r w:rsidRPr="00F41B3C">
        <w:rPr>
          <w:rFonts w:cstheme="minorHAnsi"/>
        </w:rPr>
        <w:t>informatīvie</w:t>
      </w:r>
      <w:r w:rsidR="005709B7" w:rsidRPr="00F41B3C">
        <w:rPr>
          <w:rFonts w:cstheme="minorHAnsi"/>
        </w:rPr>
        <w:t xml:space="preserve"> materiāli </w:t>
      </w:r>
      <w:r w:rsidRPr="00F41B3C">
        <w:rPr>
          <w:rFonts w:cstheme="minorHAnsi"/>
        </w:rPr>
        <w:t>(slaidrādes) ekrāniem pacientu uzgaidāmajās zonās</w:t>
      </w:r>
    </w:p>
    <w:p w14:paraId="7AB67D7E" w14:textId="77777777" w:rsidR="00143A28" w:rsidRPr="00F41B3C" w:rsidRDefault="00143A28" w:rsidP="00143A28">
      <w:pPr>
        <w:pStyle w:val="ListParagraph"/>
        <w:spacing w:after="0" w:line="240" w:lineRule="auto"/>
        <w:rPr>
          <w:rFonts w:cstheme="minorHAnsi"/>
        </w:rPr>
      </w:pPr>
    </w:p>
    <w:p w14:paraId="2BE1B3E6" w14:textId="3E57FDBE" w:rsidR="006725B8" w:rsidRPr="00F41B3C" w:rsidRDefault="0091607F" w:rsidP="00143A28">
      <w:pPr>
        <w:spacing w:after="0" w:line="240" w:lineRule="auto"/>
        <w:jc w:val="center"/>
        <w:rPr>
          <w:rFonts w:cstheme="minorHAnsi"/>
          <w:b/>
          <w:bCs/>
        </w:rPr>
      </w:pPr>
      <w:r w:rsidRPr="00F41B3C">
        <w:rPr>
          <w:rFonts w:cstheme="minorHAnsi"/>
          <w:b/>
          <w:bCs/>
        </w:rPr>
        <w:t>5</w:t>
      </w:r>
      <w:r w:rsidR="006725B8" w:rsidRPr="00F41B3C">
        <w:rPr>
          <w:rFonts w:cstheme="minorHAnsi"/>
          <w:b/>
          <w:bCs/>
        </w:rPr>
        <w:t>. Izpildes termiņi</w:t>
      </w:r>
    </w:p>
    <w:p w14:paraId="0CBF41EB" w14:textId="46587072" w:rsidR="006725B8" w:rsidRPr="00F41B3C" w:rsidRDefault="006725B8" w:rsidP="00A81181">
      <w:pPr>
        <w:numPr>
          <w:ilvl w:val="0"/>
          <w:numId w:val="7"/>
        </w:numPr>
        <w:spacing w:after="0" w:line="240" w:lineRule="auto"/>
        <w:rPr>
          <w:rFonts w:cstheme="minorHAnsi"/>
        </w:rPr>
      </w:pPr>
      <w:r w:rsidRPr="00F41B3C">
        <w:rPr>
          <w:rFonts w:cstheme="minorHAnsi"/>
        </w:rPr>
        <w:t xml:space="preserve">līdz </w:t>
      </w:r>
      <w:r w:rsidR="005709B7" w:rsidRPr="00F41B3C">
        <w:rPr>
          <w:rFonts w:cstheme="minorHAnsi"/>
        </w:rPr>
        <w:t>5</w:t>
      </w:r>
      <w:r w:rsidRPr="00F41B3C">
        <w:rPr>
          <w:rFonts w:cstheme="minorHAnsi"/>
        </w:rPr>
        <w:t xml:space="preserve"> darba dienām pēc </w:t>
      </w:r>
      <w:r w:rsidR="00CB42E5" w:rsidRPr="00F41B3C">
        <w:rPr>
          <w:rFonts w:cstheme="minorHAnsi"/>
        </w:rPr>
        <w:t xml:space="preserve">rakstiskās </w:t>
      </w:r>
      <w:r w:rsidRPr="00F41B3C">
        <w:rPr>
          <w:rFonts w:cstheme="minorHAnsi"/>
        </w:rPr>
        <w:t>darba uzdevuma saņemšanas.</w:t>
      </w:r>
    </w:p>
    <w:p w14:paraId="4E2A6DFA" w14:textId="4A38CA04" w:rsidR="006725B8" w:rsidRPr="00F41B3C" w:rsidRDefault="005709B7" w:rsidP="00A81181">
      <w:pPr>
        <w:numPr>
          <w:ilvl w:val="0"/>
          <w:numId w:val="7"/>
        </w:numPr>
        <w:spacing w:after="0" w:line="240" w:lineRule="auto"/>
        <w:rPr>
          <w:rFonts w:cstheme="minorHAnsi"/>
        </w:rPr>
      </w:pPr>
      <w:r w:rsidRPr="00F41B3C">
        <w:rPr>
          <w:rFonts w:cstheme="minorHAnsi"/>
        </w:rPr>
        <w:t>s</w:t>
      </w:r>
      <w:r w:rsidR="006725B8" w:rsidRPr="00F41B3C">
        <w:rPr>
          <w:rFonts w:cstheme="minorHAnsi"/>
        </w:rPr>
        <w:t>teidzamu darbu izpilde – pēc atsevišķas vienošanās.</w:t>
      </w:r>
    </w:p>
    <w:p w14:paraId="59F48C36" w14:textId="77777777" w:rsidR="00A81181" w:rsidRPr="00F41B3C" w:rsidRDefault="00A81181" w:rsidP="00CB42E5">
      <w:pPr>
        <w:spacing w:after="0" w:line="240" w:lineRule="auto"/>
        <w:ind w:left="720"/>
        <w:rPr>
          <w:rFonts w:cstheme="minorHAnsi"/>
        </w:rPr>
      </w:pPr>
    </w:p>
    <w:p w14:paraId="113A8E94" w14:textId="5B09EA48" w:rsidR="006725B8" w:rsidRPr="00F41B3C" w:rsidRDefault="005709B7" w:rsidP="00CB42E5">
      <w:pPr>
        <w:spacing w:after="0" w:line="240" w:lineRule="auto"/>
        <w:jc w:val="center"/>
        <w:rPr>
          <w:rFonts w:cstheme="minorHAnsi"/>
          <w:b/>
          <w:bCs/>
        </w:rPr>
      </w:pPr>
      <w:r w:rsidRPr="00F41B3C">
        <w:rPr>
          <w:rFonts w:cstheme="minorHAnsi"/>
          <w:b/>
          <w:bCs/>
        </w:rPr>
        <w:t>6</w:t>
      </w:r>
      <w:r w:rsidR="006725B8" w:rsidRPr="00F41B3C">
        <w:rPr>
          <w:rFonts w:cstheme="minorHAnsi"/>
          <w:b/>
          <w:bCs/>
        </w:rPr>
        <w:t>. Autortiesības</w:t>
      </w:r>
    </w:p>
    <w:p w14:paraId="0E7C8BED" w14:textId="77777777" w:rsidR="006725B8" w:rsidRPr="00F41B3C" w:rsidRDefault="006725B8" w:rsidP="00CB42E5">
      <w:pPr>
        <w:spacing w:after="0" w:line="240" w:lineRule="auto"/>
        <w:jc w:val="both"/>
        <w:rPr>
          <w:rFonts w:cstheme="minorHAnsi"/>
        </w:rPr>
      </w:pPr>
      <w:r w:rsidRPr="00F41B3C">
        <w:rPr>
          <w:rFonts w:cstheme="minorHAnsi"/>
        </w:rPr>
        <w:t>Pēc darbu pieņemšanas un apmaksas visas mantiskās autortiesības uz izstrādātajiem maketiem pāriet Pasūtītājam bez termiņa un teritoriāliem ierobežojumiem. Izpildītājs nodod arī oriģinālfailus un apliecina, ka izmantotie vizuālie elementi nepārkāpj trešo personu intelektuālā īpašuma tiesības.</w:t>
      </w:r>
    </w:p>
    <w:p w14:paraId="356AF8C0" w14:textId="77777777" w:rsidR="00A81181" w:rsidRPr="00F41B3C" w:rsidRDefault="00A81181" w:rsidP="00A81181">
      <w:pPr>
        <w:spacing w:after="0" w:line="240" w:lineRule="auto"/>
        <w:rPr>
          <w:rFonts w:cstheme="minorHAnsi"/>
        </w:rPr>
      </w:pPr>
    </w:p>
    <w:p w14:paraId="2FBDDD94" w14:textId="63D59CD6" w:rsidR="00A81181" w:rsidRPr="00F41B3C" w:rsidRDefault="00A56E35" w:rsidP="00CB42E5">
      <w:pPr>
        <w:spacing w:after="0" w:line="240" w:lineRule="auto"/>
        <w:jc w:val="center"/>
        <w:rPr>
          <w:rFonts w:cstheme="minorHAnsi"/>
          <w:b/>
          <w:bCs/>
        </w:rPr>
      </w:pPr>
      <w:r w:rsidRPr="00F41B3C">
        <w:rPr>
          <w:rFonts w:cstheme="minorHAnsi"/>
          <w:b/>
          <w:bCs/>
        </w:rPr>
        <w:t>7</w:t>
      </w:r>
      <w:r w:rsidR="006725B8" w:rsidRPr="00F41B3C">
        <w:rPr>
          <w:rFonts w:cstheme="minorHAnsi"/>
          <w:b/>
          <w:bCs/>
        </w:rPr>
        <w:t>. Pretendenta kvalifikācijas prasības</w:t>
      </w:r>
    </w:p>
    <w:p w14:paraId="25B93A1D" w14:textId="64CEA3B0" w:rsidR="006725B8" w:rsidRPr="00F41B3C" w:rsidRDefault="006725B8" w:rsidP="00A81181">
      <w:pPr>
        <w:numPr>
          <w:ilvl w:val="0"/>
          <w:numId w:val="10"/>
        </w:numPr>
        <w:spacing w:after="0" w:line="240" w:lineRule="auto"/>
        <w:rPr>
          <w:rFonts w:cstheme="minorHAnsi"/>
        </w:rPr>
      </w:pPr>
      <w:r w:rsidRPr="00F41B3C">
        <w:rPr>
          <w:rFonts w:cstheme="minorHAnsi"/>
        </w:rPr>
        <w:t xml:space="preserve">vismaz </w:t>
      </w:r>
      <w:r w:rsidR="00A56E35" w:rsidRPr="00F41B3C">
        <w:rPr>
          <w:rFonts w:cstheme="minorHAnsi"/>
        </w:rPr>
        <w:t xml:space="preserve">2 </w:t>
      </w:r>
      <w:r w:rsidRPr="00F41B3C">
        <w:rPr>
          <w:rFonts w:cstheme="minorHAnsi"/>
        </w:rPr>
        <w:t>gadu pieredzi grafiskā dizaina un maketēšanas pakalpojumu sniegšanā;</w:t>
      </w:r>
    </w:p>
    <w:p w14:paraId="5AFE4759" w14:textId="3EC7E0ED" w:rsidR="006725B8" w:rsidRPr="00F41B3C" w:rsidRDefault="006725B8" w:rsidP="00A81181">
      <w:pPr>
        <w:numPr>
          <w:ilvl w:val="0"/>
          <w:numId w:val="10"/>
        </w:numPr>
        <w:spacing w:after="0" w:line="240" w:lineRule="auto"/>
        <w:rPr>
          <w:rFonts w:cstheme="minorHAnsi"/>
        </w:rPr>
      </w:pPr>
      <w:r w:rsidRPr="00F41B3C">
        <w:rPr>
          <w:rFonts w:cstheme="minorHAnsi"/>
        </w:rPr>
        <w:t xml:space="preserve">iespējai iesniegt </w:t>
      </w:r>
      <w:r w:rsidR="00A56E35" w:rsidRPr="00F41B3C">
        <w:rPr>
          <w:rFonts w:cstheme="minorHAnsi"/>
        </w:rPr>
        <w:t>paraugus</w:t>
      </w:r>
      <w:r w:rsidRPr="00F41B3C">
        <w:rPr>
          <w:rFonts w:cstheme="minorHAnsi"/>
        </w:rPr>
        <w:t xml:space="preserve"> ar iepriekš izstrādātiem darbiem.</w:t>
      </w:r>
    </w:p>
    <w:p w14:paraId="1E60DDDA" w14:textId="68301CFD" w:rsidR="00CB42E5" w:rsidRPr="00F41B3C" w:rsidRDefault="00CB42E5" w:rsidP="00A81181">
      <w:pPr>
        <w:numPr>
          <w:ilvl w:val="0"/>
          <w:numId w:val="10"/>
        </w:numPr>
        <w:spacing w:after="0" w:line="240" w:lineRule="auto"/>
        <w:rPr>
          <w:rFonts w:cstheme="minorHAnsi"/>
        </w:rPr>
      </w:pPr>
      <w:r w:rsidRPr="00F41B3C">
        <w:rPr>
          <w:rFonts w:cstheme="minorHAnsi"/>
        </w:rPr>
        <w:t>Portfolio, kas apliecina pieredzi digitālā satura un informācijas vizualizācijas jomā.</w:t>
      </w:r>
    </w:p>
    <w:p w14:paraId="1E87C934" w14:textId="77777777" w:rsidR="00A56E35" w:rsidRPr="00A81181" w:rsidRDefault="00A56E35" w:rsidP="00A81181">
      <w:pPr>
        <w:spacing w:after="0" w:line="240" w:lineRule="auto"/>
        <w:rPr>
          <w:rFonts w:cstheme="minorHAnsi"/>
          <w:b/>
          <w:bCs/>
        </w:rPr>
      </w:pPr>
    </w:p>
    <w:p w14:paraId="5B597C99" w14:textId="77777777" w:rsidR="00D67606" w:rsidRDefault="00D67606" w:rsidP="00A81181">
      <w:pPr>
        <w:spacing w:after="0" w:line="240" w:lineRule="auto"/>
        <w:rPr>
          <w:rFonts w:cstheme="minorHAnsi"/>
        </w:rPr>
      </w:pPr>
    </w:p>
    <w:p w14:paraId="209A5983" w14:textId="77777777" w:rsidR="009D5195" w:rsidRDefault="009D5195" w:rsidP="00A81181">
      <w:pPr>
        <w:spacing w:after="0" w:line="240" w:lineRule="auto"/>
        <w:rPr>
          <w:rFonts w:cstheme="minorHAnsi"/>
        </w:rPr>
      </w:pPr>
    </w:p>
    <w:p w14:paraId="16A80E90" w14:textId="77777777" w:rsidR="00D67606" w:rsidRDefault="00D67606" w:rsidP="00A81181">
      <w:pPr>
        <w:spacing w:after="0" w:line="240" w:lineRule="auto"/>
        <w:rPr>
          <w:rFonts w:cstheme="minorHAnsi"/>
        </w:rPr>
      </w:pPr>
    </w:p>
    <w:p w14:paraId="629BE94D" w14:textId="77777777" w:rsidR="00A81181" w:rsidRDefault="00A81181" w:rsidP="00A81181">
      <w:pPr>
        <w:spacing w:after="0" w:line="240" w:lineRule="auto"/>
        <w:rPr>
          <w:rFonts w:cstheme="minorHAnsi"/>
        </w:rPr>
      </w:pPr>
    </w:p>
    <w:p w14:paraId="26D88A36" w14:textId="5EB18057" w:rsidR="009D5195" w:rsidRDefault="009D5195" w:rsidP="00937FDF">
      <w:pPr>
        <w:spacing w:after="0" w:line="240" w:lineRule="auto"/>
        <w:rPr>
          <w:rFonts w:cstheme="minorHAnsi"/>
        </w:rPr>
      </w:pPr>
    </w:p>
    <w:p w14:paraId="351F8405" w14:textId="77777777" w:rsidR="009D5195" w:rsidRDefault="009D5195" w:rsidP="00937FDF">
      <w:pPr>
        <w:spacing w:after="0" w:line="240" w:lineRule="auto"/>
        <w:rPr>
          <w:rFonts w:cstheme="minorHAnsi"/>
        </w:rPr>
      </w:pPr>
    </w:p>
    <w:p w14:paraId="6897E7DE" w14:textId="77777777" w:rsidR="009D5195" w:rsidRDefault="009D5195" w:rsidP="00937FDF">
      <w:pPr>
        <w:spacing w:after="0" w:line="240" w:lineRule="auto"/>
        <w:rPr>
          <w:rFonts w:cstheme="minorHAnsi"/>
        </w:rPr>
      </w:pPr>
    </w:p>
    <w:p w14:paraId="73881688" w14:textId="77777777" w:rsidR="009D5195" w:rsidRDefault="009D5195" w:rsidP="00937FDF">
      <w:pPr>
        <w:spacing w:after="0" w:line="240" w:lineRule="auto"/>
        <w:rPr>
          <w:rFonts w:cstheme="minorHAnsi"/>
        </w:rPr>
      </w:pPr>
    </w:p>
    <w:p w14:paraId="08D9DEE4" w14:textId="77777777" w:rsidR="00F41B3C" w:rsidRDefault="00F41B3C" w:rsidP="00937FDF">
      <w:pPr>
        <w:spacing w:after="0" w:line="240" w:lineRule="auto"/>
        <w:rPr>
          <w:rFonts w:cstheme="minorHAnsi"/>
        </w:rPr>
      </w:pPr>
    </w:p>
    <w:p w14:paraId="5C76081D" w14:textId="77777777" w:rsidR="00F41B3C" w:rsidRDefault="00F41B3C" w:rsidP="00937FDF">
      <w:pPr>
        <w:spacing w:after="0" w:line="240" w:lineRule="auto"/>
        <w:rPr>
          <w:rFonts w:cstheme="minorHAnsi"/>
        </w:rPr>
      </w:pPr>
    </w:p>
    <w:p w14:paraId="3282E4BD" w14:textId="77777777" w:rsidR="00F41B3C" w:rsidRDefault="00F41B3C" w:rsidP="00937FDF">
      <w:pPr>
        <w:spacing w:after="0" w:line="240" w:lineRule="auto"/>
        <w:rPr>
          <w:rFonts w:cstheme="minorHAnsi"/>
        </w:rPr>
      </w:pPr>
    </w:p>
    <w:p w14:paraId="79BF2250" w14:textId="77777777" w:rsidR="00F41B3C" w:rsidRDefault="00F41B3C" w:rsidP="00937FDF">
      <w:pPr>
        <w:spacing w:after="0" w:line="240" w:lineRule="auto"/>
        <w:rPr>
          <w:rFonts w:cstheme="minorHAnsi"/>
        </w:rPr>
      </w:pPr>
    </w:p>
    <w:p w14:paraId="362488A5" w14:textId="77777777" w:rsidR="00F41B3C" w:rsidRDefault="00F41B3C" w:rsidP="00143A28">
      <w:pPr>
        <w:spacing w:after="0" w:line="240" w:lineRule="auto"/>
        <w:jc w:val="center"/>
        <w:rPr>
          <w:rFonts w:cstheme="minorHAnsi"/>
        </w:rPr>
      </w:pPr>
    </w:p>
    <w:p w14:paraId="15534232" w14:textId="42683070" w:rsidR="00D67606" w:rsidRPr="00D67606" w:rsidRDefault="00CB42E5" w:rsidP="00143A28">
      <w:pPr>
        <w:spacing w:after="0" w:line="240" w:lineRule="auto"/>
        <w:rPr>
          <w:rFonts w:cstheme="minorHAnsi"/>
          <w:b/>
          <w:bCs/>
        </w:rPr>
      </w:pPr>
      <w:r w:rsidRPr="00CB42E5">
        <w:rPr>
          <w:rFonts w:cstheme="minorHAnsi"/>
          <w:b/>
          <w:bCs/>
        </w:rPr>
        <w:lastRenderedPageBreak/>
        <w:t>Finanšu piedāvājums</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
        <w:gridCol w:w="4096"/>
        <w:gridCol w:w="1276"/>
        <w:gridCol w:w="1701"/>
        <w:gridCol w:w="1843"/>
      </w:tblGrid>
      <w:tr w:rsidR="006725B8" w:rsidRPr="00A81181" w14:paraId="790B2699" w14:textId="77777777" w:rsidTr="00CB42E5">
        <w:trPr>
          <w:tblHeader/>
          <w:tblCellSpacing w:w="15" w:type="dxa"/>
        </w:trPr>
        <w:tc>
          <w:tcPr>
            <w:tcW w:w="390" w:type="dxa"/>
            <w:vAlign w:val="center"/>
            <w:hideMark/>
          </w:tcPr>
          <w:p w14:paraId="7F1AE4A5" w14:textId="77777777" w:rsidR="006725B8" w:rsidRPr="00A81181" w:rsidRDefault="006725B8" w:rsidP="00CB42E5">
            <w:pPr>
              <w:spacing w:after="0" w:line="240" w:lineRule="auto"/>
              <w:jc w:val="center"/>
              <w:rPr>
                <w:rFonts w:eastAsia="Times New Roman" w:cstheme="minorHAnsi"/>
                <w:b/>
                <w:bCs/>
                <w:sz w:val="24"/>
                <w:szCs w:val="24"/>
                <w:lang w:eastAsia="lv-LV"/>
              </w:rPr>
            </w:pPr>
            <w:r w:rsidRPr="00A81181">
              <w:rPr>
                <w:rFonts w:eastAsia="Times New Roman" w:cstheme="minorHAnsi"/>
                <w:b/>
                <w:bCs/>
                <w:sz w:val="24"/>
                <w:szCs w:val="24"/>
                <w:lang w:eastAsia="lv-LV"/>
              </w:rPr>
              <w:t>Nr.</w:t>
            </w:r>
          </w:p>
        </w:tc>
        <w:tc>
          <w:tcPr>
            <w:tcW w:w="4066" w:type="dxa"/>
            <w:vAlign w:val="center"/>
            <w:hideMark/>
          </w:tcPr>
          <w:p w14:paraId="45C28B5F" w14:textId="77777777" w:rsidR="006725B8" w:rsidRPr="00A81181" w:rsidRDefault="006725B8" w:rsidP="00CB42E5">
            <w:pPr>
              <w:spacing w:after="0" w:line="240" w:lineRule="auto"/>
              <w:jc w:val="center"/>
              <w:rPr>
                <w:rFonts w:eastAsia="Times New Roman" w:cstheme="minorHAnsi"/>
                <w:b/>
                <w:bCs/>
                <w:sz w:val="24"/>
                <w:szCs w:val="24"/>
                <w:lang w:eastAsia="lv-LV"/>
              </w:rPr>
            </w:pPr>
            <w:r w:rsidRPr="00A81181">
              <w:rPr>
                <w:rFonts w:eastAsia="Times New Roman" w:cstheme="minorHAnsi"/>
                <w:b/>
                <w:bCs/>
                <w:sz w:val="24"/>
                <w:szCs w:val="24"/>
                <w:lang w:eastAsia="lv-LV"/>
              </w:rPr>
              <w:t>Pakalpojums</w:t>
            </w:r>
          </w:p>
        </w:tc>
        <w:tc>
          <w:tcPr>
            <w:tcW w:w="1246" w:type="dxa"/>
            <w:vAlign w:val="center"/>
            <w:hideMark/>
          </w:tcPr>
          <w:p w14:paraId="5369980C" w14:textId="0459F412" w:rsidR="006725B8" w:rsidRPr="00A81181" w:rsidRDefault="006725B8" w:rsidP="00CB42E5">
            <w:pPr>
              <w:spacing w:after="0" w:line="240" w:lineRule="auto"/>
              <w:jc w:val="center"/>
              <w:rPr>
                <w:rFonts w:eastAsia="Times New Roman" w:cstheme="minorHAnsi"/>
                <w:b/>
                <w:bCs/>
                <w:sz w:val="20"/>
                <w:szCs w:val="20"/>
                <w:lang w:eastAsia="lv-LV"/>
              </w:rPr>
            </w:pPr>
            <w:r w:rsidRPr="00A81181">
              <w:rPr>
                <w:rFonts w:eastAsia="Times New Roman" w:cstheme="minorHAnsi"/>
                <w:b/>
                <w:bCs/>
                <w:sz w:val="20"/>
                <w:szCs w:val="20"/>
                <w:lang w:eastAsia="lv-LV"/>
              </w:rPr>
              <w:t>Mērv</w:t>
            </w:r>
            <w:r w:rsidR="00CB42E5">
              <w:rPr>
                <w:rFonts w:eastAsia="Times New Roman" w:cstheme="minorHAnsi"/>
                <w:b/>
                <w:bCs/>
                <w:sz w:val="20"/>
                <w:szCs w:val="20"/>
                <w:lang w:eastAsia="lv-LV"/>
              </w:rPr>
              <w:t>ienība</w:t>
            </w:r>
          </w:p>
        </w:tc>
        <w:tc>
          <w:tcPr>
            <w:tcW w:w="1671" w:type="dxa"/>
          </w:tcPr>
          <w:p w14:paraId="6A3DEE79" w14:textId="77777777" w:rsidR="00CB42E5" w:rsidRDefault="00CB42E5" w:rsidP="00CB42E5">
            <w:pPr>
              <w:spacing w:after="0" w:line="240" w:lineRule="auto"/>
              <w:jc w:val="center"/>
              <w:rPr>
                <w:rFonts w:eastAsia="Times New Roman" w:cstheme="minorHAnsi"/>
                <w:b/>
                <w:bCs/>
                <w:sz w:val="20"/>
                <w:szCs w:val="20"/>
                <w:lang w:eastAsia="lv-LV"/>
              </w:rPr>
            </w:pPr>
          </w:p>
          <w:p w14:paraId="13CEB823" w14:textId="76C47809" w:rsidR="006725B8" w:rsidRPr="00A81181" w:rsidRDefault="006725B8" w:rsidP="00CB42E5">
            <w:pPr>
              <w:spacing w:after="0" w:line="240" w:lineRule="auto"/>
              <w:jc w:val="center"/>
              <w:rPr>
                <w:rFonts w:eastAsia="Times New Roman" w:cstheme="minorHAnsi"/>
                <w:b/>
                <w:bCs/>
                <w:sz w:val="20"/>
                <w:szCs w:val="20"/>
                <w:lang w:eastAsia="lv-LV"/>
              </w:rPr>
            </w:pPr>
            <w:r w:rsidRPr="00A81181">
              <w:rPr>
                <w:rFonts w:eastAsia="Times New Roman" w:cstheme="minorHAnsi"/>
                <w:b/>
                <w:bCs/>
                <w:sz w:val="20"/>
                <w:szCs w:val="20"/>
                <w:lang w:eastAsia="lv-LV"/>
              </w:rPr>
              <w:t>Orientējošs skaits</w:t>
            </w:r>
          </w:p>
        </w:tc>
        <w:tc>
          <w:tcPr>
            <w:tcW w:w="1798" w:type="dxa"/>
            <w:vAlign w:val="center"/>
            <w:hideMark/>
          </w:tcPr>
          <w:p w14:paraId="14FAEAB7" w14:textId="387C4E25" w:rsidR="006725B8" w:rsidRPr="00A81181" w:rsidRDefault="006725B8" w:rsidP="00CB42E5">
            <w:pPr>
              <w:spacing w:after="0" w:line="240" w:lineRule="auto"/>
              <w:jc w:val="center"/>
              <w:rPr>
                <w:rFonts w:eastAsia="Times New Roman" w:cstheme="minorHAnsi"/>
                <w:b/>
                <w:bCs/>
                <w:sz w:val="20"/>
                <w:szCs w:val="20"/>
                <w:lang w:eastAsia="lv-LV"/>
              </w:rPr>
            </w:pPr>
            <w:r w:rsidRPr="00A81181">
              <w:rPr>
                <w:rFonts w:eastAsia="Times New Roman" w:cstheme="minorHAnsi"/>
                <w:b/>
                <w:bCs/>
                <w:sz w:val="20"/>
                <w:szCs w:val="20"/>
                <w:lang w:eastAsia="lv-LV"/>
              </w:rPr>
              <w:t>Cena par vienību (EUR bez PVN)</w:t>
            </w:r>
          </w:p>
        </w:tc>
      </w:tr>
      <w:tr w:rsidR="006725B8" w:rsidRPr="00A81181" w14:paraId="6BEA44C2" w14:textId="77777777" w:rsidTr="00CB42E5">
        <w:trPr>
          <w:tblCellSpacing w:w="15" w:type="dxa"/>
        </w:trPr>
        <w:tc>
          <w:tcPr>
            <w:tcW w:w="390" w:type="dxa"/>
            <w:vAlign w:val="center"/>
            <w:hideMark/>
          </w:tcPr>
          <w:p w14:paraId="3CB58A81" w14:textId="77777777" w:rsidR="006725B8" w:rsidRPr="00A81181" w:rsidRDefault="006725B8" w:rsidP="00CB42E5">
            <w:pPr>
              <w:spacing w:after="0" w:line="240" w:lineRule="auto"/>
              <w:jc w:val="center"/>
              <w:rPr>
                <w:rFonts w:cstheme="minorHAnsi"/>
              </w:rPr>
            </w:pPr>
            <w:r w:rsidRPr="00A81181">
              <w:rPr>
                <w:rFonts w:cstheme="minorHAnsi"/>
              </w:rPr>
              <w:t>1.</w:t>
            </w:r>
          </w:p>
          <w:p w14:paraId="3BD4BDA8" w14:textId="77777777" w:rsidR="00725C7E" w:rsidRPr="00A81181" w:rsidRDefault="00725C7E" w:rsidP="00CB42E5">
            <w:pPr>
              <w:spacing w:after="0" w:line="240" w:lineRule="auto"/>
              <w:jc w:val="center"/>
              <w:rPr>
                <w:rFonts w:cstheme="minorHAnsi"/>
              </w:rPr>
            </w:pPr>
          </w:p>
        </w:tc>
        <w:tc>
          <w:tcPr>
            <w:tcW w:w="4066" w:type="dxa"/>
            <w:vAlign w:val="center"/>
            <w:hideMark/>
          </w:tcPr>
          <w:p w14:paraId="6B7CBC75" w14:textId="46F71BE1" w:rsidR="006725B8" w:rsidRPr="00A81181" w:rsidRDefault="00725C7E" w:rsidP="00CB42E5">
            <w:pPr>
              <w:spacing w:after="0" w:line="240" w:lineRule="auto"/>
              <w:jc w:val="center"/>
              <w:rPr>
                <w:rFonts w:cstheme="minorHAnsi"/>
              </w:rPr>
            </w:pPr>
            <w:r w:rsidRPr="00A81181">
              <w:rPr>
                <w:rFonts w:cstheme="minorHAnsi"/>
              </w:rPr>
              <w:t>I</w:t>
            </w:r>
            <w:r w:rsidR="00A56E35" w:rsidRPr="00A81181">
              <w:rPr>
                <w:rFonts w:cstheme="minorHAnsi"/>
              </w:rPr>
              <w:t>nfografik</w:t>
            </w:r>
            <w:r w:rsidRPr="00A81181">
              <w:rPr>
                <w:rFonts w:cstheme="minorHAnsi"/>
              </w:rPr>
              <w:t xml:space="preserve">i, </w:t>
            </w:r>
            <w:r w:rsidR="00A56E35" w:rsidRPr="00A81181">
              <w:rPr>
                <w:rFonts w:cstheme="minorHAnsi"/>
              </w:rPr>
              <w:t xml:space="preserve">shēmas - </w:t>
            </w:r>
            <w:r w:rsidRPr="00A81181">
              <w:rPr>
                <w:rFonts w:cstheme="minorHAnsi"/>
              </w:rPr>
              <w:t>kustīgās</w:t>
            </w:r>
          </w:p>
        </w:tc>
        <w:tc>
          <w:tcPr>
            <w:tcW w:w="1246" w:type="dxa"/>
            <w:vAlign w:val="center"/>
            <w:hideMark/>
          </w:tcPr>
          <w:p w14:paraId="2B56B9F5" w14:textId="7C483E82" w:rsidR="006725B8" w:rsidRPr="00A81181" w:rsidRDefault="006725B8" w:rsidP="00CB42E5">
            <w:pPr>
              <w:spacing w:after="0" w:line="240" w:lineRule="auto"/>
              <w:jc w:val="center"/>
              <w:rPr>
                <w:rFonts w:cstheme="minorHAnsi"/>
              </w:rPr>
            </w:pPr>
            <w:r w:rsidRPr="00A81181">
              <w:rPr>
                <w:rFonts w:cstheme="minorHAnsi"/>
              </w:rPr>
              <w:t>gab.</w:t>
            </w:r>
          </w:p>
        </w:tc>
        <w:tc>
          <w:tcPr>
            <w:tcW w:w="1671" w:type="dxa"/>
          </w:tcPr>
          <w:p w14:paraId="0E946100" w14:textId="3E7F29BD" w:rsidR="006725B8" w:rsidRPr="00A81181" w:rsidRDefault="00A56E35" w:rsidP="00CB42E5">
            <w:pPr>
              <w:spacing w:after="0" w:line="240" w:lineRule="auto"/>
              <w:jc w:val="center"/>
              <w:rPr>
                <w:rFonts w:cstheme="minorHAnsi"/>
              </w:rPr>
            </w:pPr>
            <w:r w:rsidRPr="00A81181">
              <w:rPr>
                <w:rFonts w:cstheme="minorHAnsi"/>
              </w:rPr>
              <w:t>3</w:t>
            </w:r>
          </w:p>
        </w:tc>
        <w:tc>
          <w:tcPr>
            <w:tcW w:w="1798" w:type="dxa"/>
            <w:vAlign w:val="center"/>
            <w:hideMark/>
          </w:tcPr>
          <w:p w14:paraId="3928C3BF" w14:textId="7C7AD042" w:rsidR="006725B8" w:rsidRPr="00A81181" w:rsidRDefault="006725B8" w:rsidP="00CB42E5">
            <w:pPr>
              <w:spacing w:after="0" w:line="240" w:lineRule="auto"/>
              <w:jc w:val="center"/>
              <w:rPr>
                <w:rFonts w:eastAsia="Times New Roman" w:cstheme="minorHAnsi"/>
                <w:sz w:val="24"/>
                <w:szCs w:val="24"/>
                <w:lang w:eastAsia="lv-LV"/>
              </w:rPr>
            </w:pPr>
          </w:p>
        </w:tc>
      </w:tr>
      <w:tr w:rsidR="006725B8" w:rsidRPr="00A81181" w14:paraId="57CD2637" w14:textId="77777777" w:rsidTr="00CB42E5">
        <w:trPr>
          <w:tblCellSpacing w:w="15" w:type="dxa"/>
        </w:trPr>
        <w:tc>
          <w:tcPr>
            <w:tcW w:w="390" w:type="dxa"/>
            <w:vAlign w:val="center"/>
            <w:hideMark/>
          </w:tcPr>
          <w:p w14:paraId="31658199" w14:textId="77777777" w:rsidR="006725B8" w:rsidRPr="00A81181" w:rsidRDefault="006725B8" w:rsidP="00CB42E5">
            <w:pPr>
              <w:spacing w:after="0" w:line="240" w:lineRule="auto"/>
              <w:jc w:val="center"/>
              <w:rPr>
                <w:rFonts w:cstheme="minorHAnsi"/>
              </w:rPr>
            </w:pPr>
            <w:r w:rsidRPr="00A81181">
              <w:rPr>
                <w:rFonts w:cstheme="minorHAnsi"/>
              </w:rPr>
              <w:t>2.</w:t>
            </w:r>
          </w:p>
          <w:p w14:paraId="155CC688" w14:textId="77777777" w:rsidR="00725C7E" w:rsidRPr="00A81181" w:rsidRDefault="00725C7E" w:rsidP="00CB42E5">
            <w:pPr>
              <w:spacing w:after="0" w:line="240" w:lineRule="auto"/>
              <w:jc w:val="center"/>
              <w:rPr>
                <w:rFonts w:cstheme="minorHAnsi"/>
              </w:rPr>
            </w:pPr>
          </w:p>
        </w:tc>
        <w:tc>
          <w:tcPr>
            <w:tcW w:w="4066" w:type="dxa"/>
            <w:vAlign w:val="center"/>
            <w:hideMark/>
          </w:tcPr>
          <w:p w14:paraId="23391338" w14:textId="3136378D" w:rsidR="006725B8" w:rsidRPr="00A81181" w:rsidRDefault="00A56E35" w:rsidP="00CB42E5">
            <w:pPr>
              <w:spacing w:after="0" w:line="240" w:lineRule="auto"/>
              <w:jc w:val="center"/>
              <w:rPr>
                <w:rFonts w:cstheme="minorHAnsi"/>
              </w:rPr>
            </w:pPr>
            <w:r w:rsidRPr="00A81181">
              <w:rPr>
                <w:rFonts w:cstheme="minorHAnsi"/>
              </w:rPr>
              <w:t>infografik</w:t>
            </w:r>
            <w:r w:rsidR="00725C7E" w:rsidRPr="00A81181">
              <w:rPr>
                <w:rFonts w:cstheme="minorHAnsi"/>
              </w:rPr>
              <w:t>i</w:t>
            </w:r>
            <w:r w:rsidRPr="00A81181">
              <w:rPr>
                <w:rFonts w:cstheme="minorHAnsi"/>
              </w:rPr>
              <w:t>, shēmas - statisk</w:t>
            </w:r>
            <w:r w:rsidR="00725C7E" w:rsidRPr="00A81181">
              <w:rPr>
                <w:rFonts w:cstheme="minorHAnsi"/>
              </w:rPr>
              <w:t>ā</w:t>
            </w:r>
            <w:r w:rsidRPr="00A81181">
              <w:rPr>
                <w:rFonts w:cstheme="minorHAnsi"/>
              </w:rPr>
              <w:t>s</w:t>
            </w:r>
          </w:p>
        </w:tc>
        <w:tc>
          <w:tcPr>
            <w:tcW w:w="1246" w:type="dxa"/>
            <w:vAlign w:val="center"/>
            <w:hideMark/>
          </w:tcPr>
          <w:p w14:paraId="5FA30D94" w14:textId="74FE06E1" w:rsidR="006725B8" w:rsidRPr="00A81181" w:rsidRDefault="006725B8" w:rsidP="00CB42E5">
            <w:pPr>
              <w:spacing w:after="0" w:line="240" w:lineRule="auto"/>
              <w:jc w:val="center"/>
              <w:rPr>
                <w:rFonts w:cstheme="minorHAnsi"/>
              </w:rPr>
            </w:pPr>
            <w:r w:rsidRPr="00A81181">
              <w:rPr>
                <w:rFonts w:cstheme="minorHAnsi"/>
              </w:rPr>
              <w:t>gab.</w:t>
            </w:r>
          </w:p>
        </w:tc>
        <w:tc>
          <w:tcPr>
            <w:tcW w:w="1671" w:type="dxa"/>
          </w:tcPr>
          <w:p w14:paraId="3014B6DA" w14:textId="33E5BBB8" w:rsidR="006725B8" w:rsidRPr="00A81181" w:rsidRDefault="00A56E35" w:rsidP="00CB42E5">
            <w:pPr>
              <w:spacing w:after="0" w:line="240" w:lineRule="auto"/>
              <w:jc w:val="center"/>
              <w:rPr>
                <w:rFonts w:cstheme="minorHAnsi"/>
              </w:rPr>
            </w:pPr>
            <w:r w:rsidRPr="00A81181">
              <w:rPr>
                <w:rFonts w:cstheme="minorHAnsi"/>
              </w:rPr>
              <w:t>5</w:t>
            </w:r>
          </w:p>
        </w:tc>
        <w:tc>
          <w:tcPr>
            <w:tcW w:w="1798" w:type="dxa"/>
            <w:vAlign w:val="center"/>
            <w:hideMark/>
          </w:tcPr>
          <w:p w14:paraId="0D4CD67D" w14:textId="6D59FB90" w:rsidR="006725B8" w:rsidRPr="00A81181" w:rsidRDefault="006725B8" w:rsidP="00CB42E5">
            <w:pPr>
              <w:spacing w:after="0" w:line="240" w:lineRule="auto"/>
              <w:jc w:val="center"/>
              <w:rPr>
                <w:rFonts w:eastAsia="Times New Roman" w:cstheme="minorHAnsi"/>
                <w:sz w:val="24"/>
                <w:szCs w:val="24"/>
                <w:lang w:eastAsia="lv-LV"/>
              </w:rPr>
            </w:pPr>
          </w:p>
        </w:tc>
      </w:tr>
      <w:tr w:rsidR="006725B8" w:rsidRPr="00A81181" w14:paraId="4D01F47C" w14:textId="77777777" w:rsidTr="00CB42E5">
        <w:trPr>
          <w:tblCellSpacing w:w="15" w:type="dxa"/>
        </w:trPr>
        <w:tc>
          <w:tcPr>
            <w:tcW w:w="390" w:type="dxa"/>
            <w:vAlign w:val="center"/>
            <w:hideMark/>
          </w:tcPr>
          <w:p w14:paraId="743FFDA5" w14:textId="77777777" w:rsidR="006725B8" w:rsidRPr="00A81181" w:rsidRDefault="006725B8" w:rsidP="00CB42E5">
            <w:pPr>
              <w:spacing w:after="0" w:line="240" w:lineRule="auto"/>
              <w:jc w:val="center"/>
              <w:rPr>
                <w:rFonts w:cstheme="minorHAnsi"/>
              </w:rPr>
            </w:pPr>
            <w:r w:rsidRPr="00A81181">
              <w:rPr>
                <w:rFonts w:cstheme="minorHAnsi"/>
              </w:rPr>
              <w:t>3.</w:t>
            </w:r>
          </w:p>
        </w:tc>
        <w:tc>
          <w:tcPr>
            <w:tcW w:w="4066" w:type="dxa"/>
            <w:vAlign w:val="center"/>
            <w:hideMark/>
          </w:tcPr>
          <w:p w14:paraId="55F73525" w14:textId="0C65D7E1" w:rsidR="00A56E35" w:rsidRPr="00A81181" w:rsidRDefault="00A56E35" w:rsidP="00CB42E5">
            <w:pPr>
              <w:spacing w:after="0" w:line="240" w:lineRule="auto"/>
              <w:jc w:val="center"/>
              <w:rPr>
                <w:rFonts w:cstheme="minorHAnsi"/>
              </w:rPr>
            </w:pPr>
            <w:r w:rsidRPr="00A81181">
              <w:rPr>
                <w:rFonts w:cstheme="minorHAnsi"/>
              </w:rPr>
              <w:t>informatīvie materiāli (slaidrādes) ekrāniem pacientu uzgaidāmajās zonās</w:t>
            </w:r>
            <w:r w:rsidR="00725C7E" w:rsidRPr="00A81181">
              <w:rPr>
                <w:rFonts w:cstheme="minorHAnsi"/>
              </w:rPr>
              <w:t xml:space="preserve"> -</w:t>
            </w:r>
            <w:r w:rsidRPr="00A81181">
              <w:rPr>
                <w:rFonts w:cstheme="minorHAnsi"/>
              </w:rPr>
              <w:t xml:space="preserve"> līdz 1 min.</w:t>
            </w:r>
          </w:p>
          <w:p w14:paraId="55F291D6" w14:textId="7522A34D" w:rsidR="006725B8" w:rsidRPr="00A81181" w:rsidRDefault="006725B8" w:rsidP="00CB42E5">
            <w:pPr>
              <w:spacing w:after="0" w:line="240" w:lineRule="auto"/>
              <w:jc w:val="center"/>
              <w:rPr>
                <w:rFonts w:cstheme="minorHAnsi"/>
              </w:rPr>
            </w:pPr>
          </w:p>
        </w:tc>
        <w:tc>
          <w:tcPr>
            <w:tcW w:w="1246" w:type="dxa"/>
            <w:vAlign w:val="center"/>
            <w:hideMark/>
          </w:tcPr>
          <w:p w14:paraId="55D191FD" w14:textId="497C2893" w:rsidR="006725B8" w:rsidRPr="00A81181" w:rsidRDefault="006725B8" w:rsidP="00CB42E5">
            <w:pPr>
              <w:spacing w:after="0" w:line="240" w:lineRule="auto"/>
              <w:jc w:val="center"/>
              <w:rPr>
                <w:rFonts w:cstheme="minorHAnsi"/>
              </w:rPr>
            </w:pPr>
            <w:r w:rsidRPr="00A81181">
              <w:rPr>
                <w:rFonts w:cstheme="minorHAnsi"/>
              </w:rPr>
              <w:t>gab.</w:t>
            </w:r>
          </w:p>
        </w:tc>
        <w:tc>
          <w:tcPr>
            <w:tcW w:w="1671" w:type="dxa"/>
          </w:tcPr>
          <w:p w14:paraId="3146808F" w14:textId="77777777" w:rsidR="00CB42E5" w:rsidRDefault="00CB42E5" w:rsidP="00CB42E5">
            <w:pPr>
              <w:spacing w:after="0" w:line="240" w:lineRule="auto"/>
              <w:jc w:val="center"/>
              <w:rPr>
                <w:rFonts w:cstheme="minorHAnsi"/>
              </w:rPr>
            </w:pPr>
          </w:p>
          <w:p w14:paraId="11805BBD" w14:textId="0E857782" w:rsidR="006725B8" w:rsidRPr="00A81181" w:rsidRDefault="00A56E35" w:rsidP="00CB42E5">
            <w:pPr>
              <w:spacing w:after="0" w:line="240" w:lineRule="auto"/>
              <w:jc w:val="center"/>
              <w:rPr>
                <w:rFonts w:cstheme="minorHAnsi"/>
              </w:rPr>
            </w:pPr>
            <w:r w:rsidRPr="00A81181">
              <w:rPr>
                <w:rFonts w:cstheme="minorHAnsi"/>
              </w:rPr>
              <w:t>3</w:t>
            </w:r>
          </w:p>
        </w:tc>
        <w:tc>
          <w:tcPr>
            <w:tcW w:w="1798" w:type="dxa"/>
            <w:vAlign w:val="center"/>
            <w:hideMark/>
          </w:tcPr>
          <w:p w14:paraId="63DA692E" w14:textId="25B7A6A2" w:rsidR="006725B8" w:rsidRPr="00A81181" w:rsidRDefault="006725B8" w:rsidP="00CB42E5">
            <w:pPr>
              <w:spacing w:after="0" w:line="240" w:lineRule="auto"/>
              <w:jc w:val="center"/>
              <w:rPr>
                <w:rFonts w:eastAsia="Times New Roman" w:cstheme="minorHAnsi"/>
                <w:sz w:val="24"/>
                <w:szCs w:val="24"/>
                <w:lang w:eastAsia="lv-LV"/>
              </w:rPr>
            </w:pPr>
          </w:p>
        </w:tc>
      </w:tr>
      <w:tr w:rsidR="00F74106" w:rsidRPr="00A81181" w14:paraId="5D716A09" w14:textId="77777777" w:rsidTr="00CB42E5">
        <w:trPr>
          <w:tblCellSpacing w:w="15" w:type="dxa"/>
        </w:trPr>
        <w:tc>
          <w:tcPr>
            <w:tcW w:w="390" w:type="dxa"/>
            <w:vAlign w:val="center"/>
          </w:tcPr>
          <w:p w14:paraId="64464963" w14:textId="2FC70FA4" w:rsidR="00F74106" w:rsidRPr="00A81181" w:rsidRDefault="00F74106" w:rsidP="00CB42E5">
            <w:pPr>
              <w:spacing w:after="0" w:line="240" w:lineRule="auto"/>
              <w:jc w:val="center"/>
              <w:rPr>
                <w:rFonts w:cstheme="minorHAnsi"/>
              </w:rPr>
            </w:pPr>
            <w:r w:rsidRPr="00A81181">
              <w:rPr>
                <w:rFonts w:cstheme="minorHAnsi"/>
              </w:rPr>
              <w:t>4.</w:t>
            </w:r>
          </w:p>
        </w:tc>
        <w:tc>
          <w:tcPr>
            <w:tcW w:w="4066" w:type="dxa"/>
            <w:vAlign w:val="center"/>
          </w:tcPr>
          <w:p w14:paraId="517B0B07" w14:textId="77777777" w:rsidR="00CB42E5" w:rsidRDefault="00F74106" w:rsidP="00CB42E5">
            <w:pPr>
              <w:spacing w:after="0" w:line="240" w:lineRule="auto"/>
              <w:jc w:val="center"/>
              <w:rPr>
                <w:rFonts w:cstheme="minorHAnsi"/>
              </w:rPr>
            </w:pPr>
            <w:r w:rsidRPr="00A81181">
              <w:rPr>
                <w:rFonts w:cstheme="minorHAnsi"/>
              </w:rPr>
              <w:t>informatīvie materiāli</w:t>
            </w:r>
          </w:p>
          <w:p w14:paraId="6D8D5E77" w14:textId="7862F616" w:rsidR="00F74106" w:rsidRPr="00A81181" w:rsidRDefault="00F74106" w:rsidP="00CB42E5">
            <w:pPr>
              <w:spacing w:after="0" w:line="240" w:lineRule="auto"/>
              <w:jc w:val="center"/>
              <w:rPr>
                <w:rFonts w:cstheme="minorHAnsi"/>
              </w:rPr>
            </w:pPr>
            <w:r w:rsidRPr="00A81181">
              <w:rPr>
                <w:rFonts w:cstheme="minorHAnsi"/>
              </w:rPr>
              <w:t>lejuplādei (pdf) līdz 1 A4 lapai</w:t>
            </w:r>
          </w:p>
          <w:p w14:paraId="777A4270" w14:textId="77777777" w:rsidR="00F74106" w:rsidRPr="00A81181" w:rsidRDefault="00F74106" w:rsidP="00CB42E5">
            <w:pPr>
              <w:spacing w:after="0" w:line="240" w:lineRule="auto"/>
              <w:jc w:val="center"/>
              <w:rPr>
                <w:rFonts w:cstheme="minorHAnsi"/>
              </w:rPr>
            </w:pPr>
          </w:p>
        </w:tc>
        <w:tc>
          <w:tcPr>
            <w:tcW w:w="1246" w:type="dxa"/>
            <w:vAlign w:val="center"/>
          </w:tcPr>
          <w:p w14:paraId="2853BCF9" w14:textId="586D5E38" w:rsidR="00F74106" w:rsidRPr="00A81181" w:rsidRDefault="00F74106" w:rsidP="00CB42E5">
            <w:pPr>
              <w:spacing w:after="0" w:line="240" w:lineRule="auto"/>
              <w:jc w:val="center"/>
              <w:rPr>
                <w:rFonts w:cstheme="minorHAnsi"/>
              </w:rPr>
            </w:pPr>
            <w:r w:rsidRPr="00A81181">
              <w:rPr>
                <w:rFonts w:cstheme="minorHAnsi"/>
              </w:rPr>
              <w:t>gab.</w:t>
            </w:r>
          </w:p>
        </w:tc>
        <w:tc>
          <w:tcPr>
            <w:tcW w:w="1671" w:type="dxa"/>
          </w:tcPr>
          <w:p w14:paraId="30C8482B" w14:textId="77777777" w:rsidR="00CB42E5" w:rsidRDefault="00CB42E5" w:rsidP="00CB42E5">
            <w:pPr>
              <w:spacing w:after="0" w:line="240" w:lineRule="auto"/>
              <w:jc w:val="center"/>
              <w:rPr>
                <w:rFonts w:cstheme="minorHAnsi"/>
              </w:rPr>
            </w:pPr>
          </w:p>
          <w:p w14:paraId="2F8560B8" w14:textId="3227828E" w:rsidR="00F74106" w:rsidRPr="00A81181" w:rsidRDefault="00F74106" w:rsidP="00CB42E5">
            <w:pPr>
              <w:spacing w:after="0" w:line="240" w:lineRule="auto"/>
              <w:jc w:val="center"/>
              <w:rPr>
                <w:rFonts w:cstheme="minorHAnsi"/>
              </w:rPr>
            </w:pPr>
            <w:r w:rsidRPr="00A81181">
              <w:rPr>
                <w:rFonts w:cstheme="minorHAnsi"/>
              </w:rPr>
              <w:t>10</w:t>
            </w:r>
          </w:p>
        </w:tc>
        <w:tc>
          <w:tcPr>
            <w:tcW w:w="1798" w:type="dxa"/>
            <w:vAlign w:val="center"/>
          </w:tcPr>
          <w:p w14:paraId="2ADC3887" w14:textId="77777777" w:rsidR="00F74106" w:rsidRPr="00A81181" w:rsidRDefault="00F74106" w:rsidP="00CB42E5">
            <w:pPr>
              <w:spacing w:after="0" w:line="240" w:lineRule="auto"/>
              <w:jc w:val="center"/>
              <w:rPr>
                <w:rFonts w:eastAsia="Times New Roman" w:cstheme="minorHAnsi"/>
                <w:sz w:val="24"/>
                <w:szCs w:val="24"/>
                <w:lang w:eastAsia="lv-LV"/>
              </w:rPr>
            </w:pPr>
          </w:p>
        </w:tc>
      </w:tr>
      <w:tr w:rsidR="00CB42E5" w:rsidRPr="00A81181" w14:paraId="7DC40399" w14:textId="77777777" w:rsidTr="00CB42E5">
        <w:trPr>
          <w:tblCellSpacing w:w="15" w:type="dxa"/>
        </w:trPr>
        <w:tc>
          <w:tcPr>
            <w:tcW w:w="7463" w:type="dxa"/>
            <w:gridSpan w:val="4"/>
            <w:vAlign w:val="center"/>
          </w:tcPr>
          <w:p w14:paraId="2106EEE1" w14:textId="676C3626" w:rsidR="00CB42E5" w:rsidRPr="00CB42E5" w:rsidRDefault="00CB42E5" w:rsidP="00CB42E5">
            <w:pPr>
              <w:spacing w:after="0" w:line="240" w:lineRule="auto"/>
              <w:jc w:val="right"/>
              <w:rPr>
                <w:rFonts w:cstheme="minorHAnsi"/>
                <w:b/>
                <w:bCs/>
              </w:rPr>
            </w:pPr>
            <w:r w:rsidRPr="00CB42E5">
              <w:rPr>
                <w:rFonts w:cstheme="minorHAnsi"/>
                <w:b/>
                <w:bCs/>
              </w:rPr>
              <w:t>Kopā EUR bez PVN</w:t>
            </w:r>
          </w:p>
        </w:tc>
        <w:tc>
          <w:tcPr>
            <w:tcW w:w="1798" w:type="dxa"/>
            <w:vAlign w:val="center"/>
          </w:tcPr>
          <w:p w14:paraId="2206E676" w14:textId="77777777" w:rsidR="00CB42E5" w:rsidRPr="00A81181" w:rsidRDefault="00CB42E5" w:rsidP="00CB42E5">
            <w:pPr>
              <w:spacing w:after="0" w:line="240" w:lineRule="auto"/>
              <w:jc w:val="center"/>
              <w:rPr>
                <w:rFonts w:eastAsia="Times New Roman" w:cstheme="minorHAnsi"/>
                <w:sz w:val="24"/>
                <w:szCs w:val="24"/>
                <w:lang w:eastAsia="lv-LV"/>
              </w:rPr>
            </w:pPr>
          </w:p>
        </w:tc>
      </w:tr>
    </w:tbl>
    <w:p w14:paraId="346B93B2" w14:textId="77777777" w:rsidR="006725B8" w:rsidRPr="00201DF3" w:rsidRDefault="006725B8" w:rsidP="00A81181">
      <w:pPr>
        <w:spacing w:after="0" w:line="240" w:lineRule="auto"/>
        <w:outlineLvl w:val="2"/>
        <w:rPr>
          <w:rFonts w:cstheme="minorHAnsi"/>
          <w:b/>
          <w:bCs/>
        </w:rPr>
      </w:pPr>
    </w:p>
    <w:p w14:paraId="618956E9" w14:textId="512AEB88" w:rsidR="00C873C1" w:rsidRPr="00201DF3" w:rsidRDefault="00C873C1" w:rsidP="00A81181">
      <w:pPr>
        <w:spacing w:after="0" w:line="240" w:lineRule="auto"/>
        <w:outlineLvl w:val="2"/>
        <w:rPr>
          <w:rFonts w:cstheme="minorHAnsi"/>
          <w:b/>
          <w:bCs/>
        </w:rPr>
      </w:pPr>
      <w:r w:rsidRPr="00201DF3">
        <w:rPr>
          <w:rFonts w:cstheme="minorHAnsi"/>
          <w:b/>
          <w:bCs/>
        </w:rPr>
        <w:t>Pasūtītāja papildu prasības:</w:t>
      </w:r>
    </w:p>
    <w:p w14:paraId="3AC68876" w14:textId="5EA5D1CC" w:rsidR="00C873C1" w:rsidRDefault="00C873C1" w:rsidP="009D5195">
      <w:pPr>
        <w:pStyle w:val="ListParagraph"/>
        <w:numPr>
          <w:ilvl w:val="0"/>
          <w:numId w:val="15"/>
        </w:numPr>
        <w:spacing w:after="0" w:line="240" w:lineRule="auto"/>
        <w:jc w:val="both"/>
        <w:outlineLvl w:val="2"/>
        <w:rPr>
          <w:rFonts w:cstheme="minorHAnsi"/>
        </w:rPr>
      </w:pPr>
      <w:r w:rsidRPr="00C873C1">
        <w:rPr>
          <w:rFonts w:cstheme="minorHAnsi"/>
        </w:rPr>
        <w:t>Izstrādājot dizainu, Izpildītājs ievēro Pasūtītāja grafiskā dizaina vadlīnijas. Izpildītājs nodrošina nepieciešamos maketa labojumus līdz galējai saskaņošanai ar Pasūtītāju.</w:t>
      </w:r>
    </w:p>
    <w:p w14:paraId="52057148" w14:textId="5CFD4771" w:rsidR="00C873C1" w:rsidRDefault="00C873C1" w:rsidP="009D5195">
      <w:pPr>
        <w:pStyle w:val="ListParagraph"/>
        <w:numPr>
          <w:ilvl w:val="0"/>
          <w:numId w:val="15"/>
        </w:numPr>
        <w:spacing w:after="0" w:line="240" w:lineRule="auto"/>
        <w:jc w:val="both"/>
        <w:outlineLvl w:val="2"/>
        <w:rPr>
          <w:rFonts w:cstheme="minorHAnsi"/>
        </w:rPr>
      </w:pPr>
      <w:r w:rsidRPr="00C873C1">
        <w:rPr>
          <w:rFonts w:cstheme="minorHAnsi"/>
        </w:rPr>
        <w:t>Maketēšanas izmaksās ir iekļauta gala produkta (JPG, PNG, PDF) un atvērto oriģinālfailu nodošana Pasūtītājam.</w:t>
      </w:r>
    </w:p>
    <w:p w14:paraId="5C0C4DF3" w14:textId="387296D3" w:rsidR="00C873C1" w:rsidRDefault="00C873C1" w:rsidP="009D5195">
      <w:pPr>
        <w:pStyle w:val="ListParagraph"/>
        <w:numPr>
          <w:ilvl w:val="0"/>
          <w:numId w:val="15"/>
        </w:numPr>
        <w:spacing w:after="0" w:line="240" w:lineRule="auto"/>
        <w:jc w:val="both"/>
        <w:outlineLvl w:val="2"/>
        <w:rPr>
          <w:rFonts w:cstheme="minorHAnsi"/>
        </w:rPr>
      </w:pPr>
      <w:r w:rsidRPr="00C873C1">
        <w:rPr>
          <w:rFonts w:cstheme="minorHAnsi"/>
        </w:rPr>
        <w:t>Izpildītājs nodrošina darbu atbilstību tehniskajai specifikācijai. Gadījumā, ja tiek konstatētas neatbilstības, Izpildītājs tās novērš uz sava rēķina Pasūtītāja norādītajā termiņā.</w:t>
      </w:r>
    </w:p>
    <w:p w14:paraId="1CBE25EF" w14:textId="697F5DB4" w:rsidR="00C873C1" w:rsidRDefault="00C873C1" w:rsidP="009D5195">
      <w:pPr>
        <w:pStyle w:val="ListParagraph"/>
        <w:numPr>
          <w:ilvl w:val="0"/>
          <w:numId w:val="15"/>
        </w:numPr>
        <w:spacing w:after="0" w:line="240" w:lineRule="auto"/>
        <w:jc w:val="both"/>
        <w:outlineLvl w:val="2"/>
        <w:rPr>
          <w:rFonts w:cstheme="minorHAnsi"/>
        </w:rPr>
      </w:pPr>
      <w:r w:rsidRPr="00C873C1">
        <w:rPr>
          <w:rFonts w:cstheme="minorHAnsi"/>
        </w:rPr>
        <w:t>Darba izpildes termiņš ir līdz 5 darba dienām pēc uzdevuma saskaņošanas, ja vien nav vienošanās par citu termiņu.</w:t>
      </w:r>
    </w:p>
    <w:p w14:paraId="095786F8" w14:textId="5F3A8D44" w:rsidR="00C873C1" w:rsidRDefault="00C873C1" w:rsidP="009D5195">
      <w:pPr>
        <w:pStyle w:val="ListParagraph"/>
        <w:numPr>
          <w:ilvl w:val="0"/>
          <w:numId w:val="15"/>
        </w:numPr>
        <w:spacing w:after="0" w:line="240" w:lineRule="auto"/>
        <w:jc w:val="both"/>
        <w:outlineLvl w:val="2"/>
        <w:rPr>
          <w:rFonts w:cstheme="minorHAnsi"/>
        </w:rPr>
      </w:pPr>
      <w:r w:rsidRPr="00C873C1">
        <w:rPr>
          <w:rFonts w:cstheme="minorHAnsi"/>
        </w:rPr>
        <w:t xml:space="preserve">Finanšu piedāvājumā iekļaujamas visas ar </w:t>
      </w:r>
      <w:r>
        <w:rPr>
          <w:rFonts w:cstheme="minorHAnsi"/>
        </w:rPr>
        <w:t>t</w:t>
      </w:r>
      <w:r w:rsidRPr="00C873C1">
        <w:rPr>
          <w:rFonts w:cstheme="minorHAnsi"/>
        </w:rPr>
        <w:t>ehniskās specifikācijas prasību izpildi saistītās izmaksas, tai skaitā visi grafiskā dizaina un maketēšanas darbi, nepieciešamo saskaņojumu izmaksas, visi normatīvajos aktos noteiktie nodokļi un nodevas, kā arī visas citas ar iepirkuma priekšmetu tieši un netieši saistītās izmaksas.</w:t>
      </w:r>
    </w:p>
    <w:p w14:paraId="13A8B3A8" w14:textId="3AA24C19" w:rsidR="00C873C1" w:rsidRDefault="00C873C1" w:rsidP="009D5195">
      <w:pPr>
        <w:pStyle w:val="ListParagraph"/>
        <w:numPr>
          <w:ilvl w:val="0"/>
          <w:numId w:val="15"/>
        </w:numPr>
        <w:spacing w:after="0" w:line="240" w:lineRule="auto"/>
        <w:jc w:val="both"/>
        <w:outlineLvl w:val="2"/>
        <w:rPr>
          <w:rFonts w:cstheme="minorHAnsi"/>
        </w:rPr>
      </w:pPr>
      <w:r w:rsidRPr="00C873C1">
        <w:rPr>
          <w:rFonts w:cstheme="minorHAnsi"/>
        </w:rPr>
        <w:t>Pretendents ir atbildīgs par to, lai piegādājamo preču izvēlē un pakalpojumu izmantošanā, sadarbības partneru izvēlē tas ievērotu Eiropas Savienības vai Ziemeļatlantijas līguma organizācijas dalībvalsts noteiktās sankcijas.</w:t>
      </w:r>
    </w:p>
    <w:p w14:paraId="767F1156" w14:textId="380BFB9E" w:rsidR="00C873C1" w:rsidRDefault="00C873C1" w:rsidP="009D5195">
      <w:pPr>
        <w:pStyle w:val="ListParagraph"/>
        <w:numPr>
          <w:ilvl w:val="0"/>
          <w:numId w:val="15"/>
        </w:numPr>
        <w:spacing w:after="0" w:line="240" w:lineRule="auto"/>
        <w:jc w:val="both"/>
        <w:outlineLvl w:val="2"/>
        <w:rPr>
          <w:rFonts w:cstheme="minorHAnsi"/>
        </w:rPr>
      </w:pPr>
      <w:r w:rsidRPr="00C873C1">
        <w:rPr>
          <w:rFonts w:cstheme="minorHAnsi"/>
        </w:rPr>
        <w:t>Iesniedzot savu piedāvājumu, Pretendents apliecina, ka tam Latvijas Republikā saskaņā ar likumu “Par nodokļiem un nodevām” vai valstī, kurā tas reģistrēts vai kurā atrodas tā pastāvīgā dzīvesvieta, saskaņā ar attiecīgās ārvalsts normatīvajiem aktiem nav neizpildītas saistības nodokļu (tai skaitā valsts sociālās apdrošināšanas) jomā, kas kopsummā pārsniedz EUR 150.00 (viens simts piecdesmit eiro un 00 centu).</w:t>
      </w:r>
    </w:p>
    <w:p w14:paraId="7F16D69E" w14:textId="2398612C" w:rsidR="00C873C1" w:rsidRDefault="00C873C1" w:rsidP="009D5195">
      <w:pPr>
        <w:pStyle w:val="ListParagraph"/>
        <w:numPr>
          <w:ilvl w:val="0"/>
          <w:numId w:val="15"/>
        </w:numPr>
        <w:spacing w:after="0" w:line="240" w:lineRule="auto"/>
        <w:jc w:val="both"/>
        <w:outlineLvl w:val="2"/>
        <w:rPr>
          <w:rFonts w:cstheme="minorHAnsi"/>
        </w:rPr>
      </w:pPr>
      <w:r w:rsidRPr="00C873C1">
        <w:rPr>
          <w:rFonts w:cstheme="minorHAnsi"/>
        </w:rPr>
        <w:t>Izpildes vieta - SIA "Jūrmalas slimnīca", Vienības prospektā 19/21, Jūrmalā.</w:t>
      </w:r>
    </w:p>
    <w:p w14:paraId="24F329F3" w14:textId="24828474" w:rsidR="00C873C1" w:rsidRPr="00201DF3" w:rsidRDefault="00201DF3" w:rsidP="009D5195">
      <w:pPr>
        <w:pStyle w:val="ListParagraph"/>
        <w:numPr>
          <w:ilvl w:val="0"/>
          <w:numId w:val="15"/>
        </w:numPr>
        <w:spacing w:after="0" w:line="240" w:lineRule="auto"/>
        <w:jc w:val="both"/>
        <w:outlineLvl w:val="2"/>
        <w:rPr>
          <w:rFonts w:cstheme="minorHAnsi"/>
        </w:rPr>
      </w:pPr>
      <w:r w:rsidRPr="00201DF3">
        <w:rPr>
          <w:rFonts w:cstheme="minorHAnsi"/>
        </w:rPr>
        <w:t>Izpildītājs garantē izstrādāto materiālu tehnisko kvalitāti un atbilstību tehniskajai specifikācijai. Gadījumā, ja pēc darba nodošanas tiek konstatētas nepilnības, kas radušās Izpildītāja vainas dēļ, Izpildītājs tās novērš 3 (trīs) darba dienu laikā uz sava rēķina.</w:t>
      </w:r>
    </w:p>
    <w:p w14:paraId="240ACEC7" w14:textId="1589A83B" w:rsidR="00C873C1" w:rsidRPr="00C873C1" w:rsidRDefault="00C873C1" w:rsidP="009D5195">
      <w:pPr>
        <w:pStyle w:val="ListParagraph"/>
        <w:numPr>
          <w:ilvl w:val="0"/>
          <w:numId w:val="15"/>
        </w:numPr>
        <w:spacing w:after="0" w:line="240" w:lineRule="auto"/>
        <w:jc w:val="both"/>
        <w:outlineLvl w:val="2"/>
        <w:rPr>
          <w:rFonts w:cstheme="minorHAnsi"/>
        </w:rPr>
      </w:pPr>
      <w:r w:rsidRPr="00C873C1">
        <w:rPr>
          <w:rFonts w:cstheme="minorHAnsi"/>
        </w:rPr>
        <w:t>Pretendents, iesniedzot piedāvājumu, apliecina, ka neiegādājas preces vai nesaņem pakalpojumus no fiziskas vai juridiskas personas (tai skaitā tās valdes vai padomes locekļa, patiesā labuma guvēja, pārstāvēttiesīgās personas vai prokūrista, vai personas, kura ir pilnvarota pārstāvēt juridisko personu darbībās, kas saistītas ar filiāli, vai personālsabiedrības biedru, tās valdes vai padomes locekļa, patiesā labuma guvēja, pārstāvēttiesīgās personas vai prokūrista, ja juridiskā persona ir personālsabiedrība), pret kuru ir noteiktas starptautiskās vai nacionālās sankcijas vai būtiskas finanšu tirgus intereses ietekmējošas Eiropas Savienības vai Ziemeļatlantijas līguma organizācijas dalībvalsts noteiktās sankcijas un spēj pierādīt materiālu izcelsmi, uzrādot ražotāju sertifikātus pēc pieprasījuma.</w:t>
      </w:r>
    </w:p>
    <w:p w14:paraId="0933C872" w14:textId="4C2571B6" w:rsidR="00C873C1" w:rsidRDefault="00C873C1" w:rsidP="009D5195">
      <w:pPr>
        <w:pStyle w:val="ListParagraph"/>
        <w:numPr>
          <w:ilvl w:val="0"/>
          <w:numId w:val="15"/>
        </w:numPr>
        <w:spacing w:after="0" w:line="240" w:lineRule="auto"/>
        <w:jc w:val="both"/>
        <w:outlineLvl w:val="2"/>
        <w:rPr>
          <w:rFonts w:cstheme="minorHAnsi"/>
        </w:rPr>
      </w:pPr>
      <w:r w:rsidRPr="00C873C1">
        <w:rPr>
          <w:rFonts w:cstheme="minorHAnsi"/>
        </w:rPr>
        <w:t xml:space="preserve">Finanšu piedāvājumā cena summējošās pozīcijas ar ne vairāk kā divām decimālzīmēm aiz komata. Piedāvājumā cenu norāda eiro (EUR) bez pievienotās vērtības nodokļa (PVN). Cenā jāiekļauj visi ar pakalpojumu nodrošināšanu saistītie izdevumi, ietverot visas izmaksas, kas saistītas ar pasūtījuma izpildi, nodokļiem, nodevām un transporta izdevumiem, kā arī citām izmaksām, kas ir nepieciešamas pakalpojuma piegādei. Iepirkuma līguma izpildes laikā pretendenta piedāvājumā noteiktā cena paliek nemainīga un nekādas papildus izmaksas, noslēdzot iepirkuma līgumu vai pēc tā noslēgšanas, netiks ņemtas vērā.  </w:t>
      </w:r>
    </w:p>
    <w:p w14:paraId="60FE7E91" w14:textId="517816E5" w:rsidR="00C873C1" w:rsidRDefault="00C873C1" w:rsidP="009D5195">
      <w:pPr>
        <w:pStyle w:val="ListParagraph"/>
        <w:numPr>
          <w:ilvl w:val="0"/>
          <w:numId w:val="15"/>
        </w:numPr>
        <w:spacing w:after="0" w:line="240" w:lineRule="auto"/>
        <w:jc w:val="both"/>
        <w:outlineLvl w:val="2"/>
        <w:rPr>
          <w:rFonts w:cstheme="minorHAnsi"/>
        </w:rPr>
      </w:pPr>
      <w:r w:rsidRPr="00C873C1">
        <w:rPr>
          <w:rFonts w:cstheme="minorHAnsi"/>
        </w:rPr>
        <w:t>Pretendents iesniedzot savu piedāvājumu ņem vērā visas pasūtītāja norādītās minimālās tehniskās specifikācijas prasības un piedāvājumu iesniedz par visu tehniskajā specifikācijā prasīto kopumu.</w:t>
      </w:r>
    </w:p>
    <w:p w14:paraId="0F6C402E" w14:textId="0132DDA3" w:rsidR="00FF0C96" w:rsidRPr="009D5195" w:rsidRDefault="00FF0C96" w:rsidP="009D5195">
      <w:pPr>
        <w:pStyle w:val="ListParagraph"/>
        <w:numPr>
          <w:ilvl w:val="0"/>
          <w:numId w:val="15"/>
        </w:numPr>
        <w:spacing w:after="0" w:line="240" w:lineRule="auto"/>
        <w:jc w:val="both"/>
        <w:outlineLvl w:val="2"/>
        <w:rPr>
          <w:rFonts w:cstheme="minorHAnsi"/>
          <w:b/>
          <w:bCs/>
        </w:rPr>
      </w:pPr>
      <w:r w:rsidRPr="009D5195">
        <w:rPr>
          <w:rFonts w:cstheme="minorHAnsi"/>
          <w:b/>
          <w:bCs/>
        </w:rPr>
        <w:lastRenderedPageBreak/>
        <w:t>Piedāvājuma vērtēšanas kritēriji: iepirkuma līguma slēgšanas tiesību piešķiršanā priekšroka tiks dota Pretendentam, kura piedāvājums atbilst izvirzītajām minimālajām prasībām un objektīvi (ekonomiski pamatoti) ir saimnieciski visizdevīgākais, ņemot vērā: Pasūtītāja budžeta pieejamību, piedāvāto līgumcenu EUR bez PVN, paredzamās izmaksas un papildus ieguvumus, ilgtspējību.</w:t>
      </w:r>
    </w:p>
    <w:p w14:paraId="3BE61217" w14:textId="74BFBC6D" w:rsidR="009D5195" w:rsidRPr="009D5195" w:rsidRDefault="009D5195" w:rsidP="009D5195">
      <w:pPr>
        <w:pStyle w:val="ListParagraph"/>
        <w:numPr>
          <w:ilvl w:val="0"/>
          <w:numId w:val="15"/>
        </w:numPr>
        <w:spacing w:after="0" w:line="240" w:lineRule="auto"/>
        <w:jc w:val="both"/>
        <w:outlineLvl w:val="2"/>
        <w:rPr>
          <w:rFonts w:cstheme="minorHAnsi"/>
        </w:rPr>
      </w:pPr>
      <w:r w:rsidRPr="009D5195">
        <w:rPr>
          <w:rFonts w:cstheme="minorHAnsi"/>
        </w:rPr>
        <w:t>Pretendents, iesniedzot savu piedāvājumu, apliecina, ka atbilstoši Autortiesību likumam nodod Pasūtītājam visas mantiskās autortiesības uz visiem izstrādātajiem darbiem (t.sk. video materiāliem, infografikām, shēmām, dizaina maketiem u.c.). Pasūtītājs iegūst tiesības izmantot, lietot, modificēt un publiskot šos materiālus jebkurā laikā, jebkurā vietā un jebkuriem mērķiem, bez jebkādiem laika, teritoriāliem vai publicitātes ierobežojumiem. Pasūtītājs autora mantiskās tiesības iegūst pilnā apmērā brīdī, kad Pasūtītājs ir veicis rēķina apmaksu par attiecīgo darbu.</w:t>
      </w:r>
    </w:p>
    <w:p w14:paraId="2B6FB6C3" w14:textId="41DA5DBB" w:rsidR="009D5195" w:rsidRPr="009D5195" w:rsidRDefault="009D5195" w:rsidP="009D5195">
      <w:pPr>
        <w:pStyle w:val="ListParagraph"/>
        <w:numPr>
          <w:ilvl w:val="0"/>
          <w:numId w:val="15"/>
        </w:numPr>
        <w:spacing w:after="0" w:line="240" w:lineRule="auto"/>
        <w:jc w:val="both"/>
        <w:outlineLvl w:val="2"/>
        <w:rPr>
          <w:rFonts w:cstheme="minorHAnsi"/>
        </w:rPr>
      </w:pPr>
      <w:r w:rsidRPr="009D5195">
        <w:rPr>
          <w:rFonts w:cstheme="minorHAnsi"/>
        </w:rPr>
        <w:t>Pretendents, iesniedzot savu piedāvājumu, apliecina un garantē, ka visu izstrādāto materiālu (t.sk. video, infografiku, shēmu un citu grafisko elementu) radīšanas procesā tiks ievērotas autoru un blakustiesību subjektu tiesības. Pretendents apliecina, ka materiālu izstrādē izmantotie darbi (t.sk. mūzika, fontu licences, attēli, ilustrācijas u.c. intelektuālā īpašuma objekti) ir likumīgi iegūti un izmantoti, saņemot visas nepieciešamās atļaujas un licences.</w:t>
      </w:r>
    </w:p>
    <w:p w14:paraId="5F1E30B7" w14:textId="79229141" w:rsidR="009D5195" w:rsidRPr="009D5195" w:rsidRDefault="009D5195" w:rsidP="009D5195">
      <w:pPr>
        <w:pStyle w:val="ListParagraph"/>
        <w:numPr>
          <w:ilvl w:val="0"/>
          <w:numId w:val="15"/>
        </w:numPr>
        <w:spacing w:after="0" w:line="240" w:lineRule="auto"/>
        <w:jc w:val="both"/>
        <w:outlineLvl w:val="2"/>
        <w:rPr>
          <w:rFonts w:cstheme="minorHAnsi"/>
        </w:rPr>
      </w:pPr>
      <w:r w:rsidRPr="009D5195">
        <w:rPr>
          <w:rFonts w:cstheme="minorHAnsi"/>
        </w:rPr>
        <w:t>Pretendents, iesniedzot savu piedāvājumu, apliecina, ka ir pilnībā atbildīgs par nodoto materiālu radošo un tehnisko realizāciju, nodrošinot to atbilstību Latvijas Republikas Autortiesību likumam. Gadījumā, ja tiks konstatēti autortiesību pārkāpumi, Pretendents uzņemas pilnu atbildību par jebkādām trešo personu pretenzijām un ar tām saistītajiem zaudējumiem.</w:t>
      </w:r>
    </w:p>
    <w:p w14:paraId="313D5838" w14:textId="5140190D" w:rsidR="00FF0C96" w:rsidRPr="00FF0C96" w:rsidRDefault="00FF0C96" w:rsidP="009D5195">
      <w:pPr>
        <w:pStyle w:val="ListParagraph"/>
        <w:numPr>
          <w:ilvl w:val="0"/>
          <w:numId w:val="15"/>
        </w:numPr>
        <w:spacing w:after="0" w:line="240" w:lineRule="auto"/>
        <w:jc w:val="both"/>
        <w:outlineLvl w:val="2"/>
        <w:rPr>
          <w:rFonts w:cstheme="minorHAnsi"/>
        </w:rPr>
      </w:pPr>
      <w:r w:rsidRPr="00FF0C96">
        <w:rPr>
          <w:rFonts w:cstheme="minorHAnsi"/>
        </w:rPr>
        <w:t>Izpildes vieta</w:t>
      </w:r>
      <w:r w:rsidR="00143A28">
        <w:rPr>
          <w:rFonts w:cstheme="minorHAnsi"/>
        </w:rPr>
        <w:t xml:space="preserve">: </w:t>
      </w:r>
      <w:r w:rsidRPr="00FF0C96">
        <w:rPr>
          <w:rFonts w:cstheme="minorHAnsi"/>
        </w:rPr>
        <w:t>SIA "Jūrmalas slimnīca", Vienības prospektā 19/21, Jūrmalā.</w:t>
      </w:r>
    </w:p>
    <w:p w14:paraId="79B649E2" w14:textId="1139F134" w:rsidR="00FF0C96" w:rsidRDefault="00FF0C96" w:rsidP="009D5195">
      <w:pPr>
        <w:pStyle w:val="ListParagraph"/>
        <w:numPr>
          <w:ilvl w:val="0"/>
          <w:numId w:val="15"/>
        </w:numPr>
        <w:spacing w:after="0" w:line="240" w:lineRule="auto"/>
        <w:jc w:val="both"/>
        <w:outlineLvl w:val="2"/>
        <w:rPr>
          <w:rFonts w:cstheme="minorHAnsi"/>
        </w:rPr>
      </w:pPr>
      <w:r>
        <w:rPr>
          <w:rFonts w:cstheme="minorHAnsi"/>
        </w:rPr>
        <w:t>D</w:t>
      </w:r>
      <w:r w:rsidRPr="00FF0C96">
        <w:rPr>
          <w:rFonts w:cstheme="minorHAnsi"/>
        </w:rPr>
        <w:t>arbu izpildes laiks: 12 (divpadsmit) mēneši no līguma noslēgšanas dienas.</w:t>
      </w:r>
    </w:p>
    <w:p w14:paraId="1AD6ADDD" w14:textId="77777777" w:rsidR="00FF0C96" w:rsidRDefault="00FF0C96" w:rsidP="009D5195">
      <w:pPr>
        <w:spacing w:after="0" w:line="240" w:lineRule="auto"/>
        <w:outlineLvl w:val="2"/>
        <w:rPr>
          <w:rFonts w:cstheme="minorHAnsi"/>
        </w:rPr>
      </w:pPr>
    </w:p>
    <w:p w14:paraId="689BD4EE" w14:textId="77777777" w:rsidR="009D5195" w:rsidRPr="009D5195" w:rsidRDefault="009D5195" w:rsidP="009D5195">
      <w:pPr>
        <w:spacing w:after="0" w:line="240" w:lineRule="auto"/>
        <w:jc w:val="both"/>
        <w:rPr>
          <w:rFonts w:cstheme="minorHAnsi"/>
        </w:rPr>
      </w:pPr>
      <w:r w:rsidRPr="009D5195">
        <w:rPr>
          <w:rFonts w:cstheme="minorHAnsi"/>
        </w:rPr>
        <w:t xml:space="preserve">Personas datu apstrāde tiek veikta saskaņā ar Eiropas Parlamenta un Padomes Regulas (ES) 2016/679 (2016. gada 27. aprīlis) par fizisku personu aizsardzību attiecībā uz personas datu apstrādi </w:t>
      </w:r>
      <w:r w:rsidRPr="009D5195">
        <w:rPr>
          <w:rFonts w:cstheme="minorHAnsi"/>
          <w:bCs/>
        </w:rPr>
        <w:t>un šādu datu brīvu apriti un ar ko atceļ Direktīvu 95/46/EK (Vispārīgā datu aizsardzības regula) prasībām:</w:t>
      </w:r>
    </w:p>
    <w:p w14:paraId="3A95F0E9" w14:textId="77777777" w:rsidR="009D5195" w:rsidRPr="009D5195" w:rsidRDefault="009D5195" w:rsidP="009D5195">
      <w:pPr>
        <w:pStyle w:val="ListParagraph"/>
        <w:numPr>
          <w:ilvl w:val="0"/>
          <w:numId w:val="19"/>
        </w:numPr>
        <w:spacing w:after="0" w:line="240" w:lineRule="auto"/>
        <w:jc w:val="both"/>
        <w:rPr>
          <w:rFonts w:cstheme="minorHAnsi"/>
        </w:rPr>
      </w:pPr>
      <w:r w:rsidRPr="009D5195">
        <w:rPr>
          <w:rFonts w:cstheme="minorHAnsi"/>
        </w:rPr>
        <w:t>tirgus izpētes</w:t>
      </w:r>
      <w:r w:rsidRPr="009D5195">
        <w:rPr>
          <w:rFonts w:cstheme="minorHAnsi"/>
          <w:bCs/>
        </w:rPr>
        <w:t xml:space="preserve"> norises laikā iesniegtajos dokumentos norādīto fizisko personu dati tiks apstrādāti, lai nodrošinātu </w:t>
      </w:r>
      <w:r w:rsidRPr="009D5195">
        <w:rPr>
          <w:rFonts w:cstheme="minorHAnsi"/>
        </w:rPr>
        <w:t>tirgus izpētes</w:t>
      </w:r>
      <w:r w:rsidRPr="009D5195">
        <w:rPr>
          <w:rFonts w:cstheme="minorHAnsi"/>
          <w:bCs/>
        </w:rPr>
        <w:t xml:space="preserve"> norisi, Pretendentu iesniegto dokumentu izvērtēšanu, </w:t>
      </w:r>
      <w:r w:rsidRPr="009D5195">
        <w:rPr>
          <w:rFonts w:cstheme="minorHAnsi"/>
          <w:b/>
          <w:bCs/>
        </w:rPr>
        <w:t>i</w:t>
      </w:r>
      <w:r w:rsidRPr="009D5195">
        <w:rPr>
          <w:rFonts w:cstheme="minorHAnsi"/>
          <w:bCs/>
        </w:rPr>
        <w:t>epirkuma Līguma noslēgšanu un izpildi, atbilstoši publisko iepirkumu jomu reglamentējošajiem un citiem normatīvajiem aktiem;</w:t>
      </w:r>
    </w:p>
    <w:p w14:paraId="0B805CCB" w14:textId="77777777" w:rsidR="009D5195" w:rsidRPr="009D5195" w:rsidRDefault="009D5195" w:rsidP="009D5195">
      <w:pPr>
        <w:pStyle w:val="ListParagraph"/>
        <w:numPr>
          <w:ilvl w:val="0"/>
          <w:numId w:val="19"/>
        </w:numPr>
        <w:spacing w:after="0" w:line="240" w:lineRule="auto"/>
        <w:jc w:val="both"/>
        <w:rPr>
          <w:rFonts w:cstheme="minorHAnsi"/>
        </w:rPr>
      </w:pPr>
      <w:r w:rsidRPr="009D5195">
        <w:rPr>
          <w:rFonts w:cstheme="minorHAnsi"/>
          <w:bCs/>
        </w:rPr>
        <w:t xml:space="preserve">pretendenti nodrošina visu savos iesniegtajos dokumentos norādīto fizisko personu (tai skaitā no visu personu apvienības biedru neatkarīgi no savstarpējo attiecību tiesiskā rakstura, kā arī visu apakšuzņēmēju, ja tādi tiek piesaistīti, speciālistiem, darbiniekiem, kontaktpersonām u.c.) datu apstrādei, kuru veiks Pasūtītājs gan </w:t>
      </w:r>
      <w:r w:rsidRPr="009D5195">
        <w:rPr>
          <w:rFonts w:cstheme="minorHAnsi"/>
        </w:rPr>
        <w:t>tirgus izpētes</w:t>
      </w:r>
      <w:r w:rsidRPr="009D5195">
        <w:rPr>
          <w:rFonts w:cstheme="minorHAnsi"/>
          <w:bCs/>
        </w:rPr>
        <w:t xml:space="preserve"> procedūrā, gan </w:t>
      </w:r>
      <w:r w:rsidRPr="009D5195">
        <w:rPr>
          <w:rFonts w:cstheme="minorHAnsi"/>
        </w:rPr>
        <w:t xml:space="preserve">iepirkuma </w:t>
      </w:r>
      <w:r w:rsidRPr="009D5195">
        <w:rPr>
          <w:rFonts w:cstheme="minorHAnsi"/>
          <w:bCs/>
        </w:rPr>
        <w:t>līguma izpildē, ja ar tiem tiks noslēgts iepirkuma līgums, informēšanu par paredzēto personas datu apstrādi;</w:t>
      </w:r>
    </w:p>
    <w:p w14:paraId="7BB53FCE" w14:textId="77777777" w:rsidR="009D5195" w:rsidRPr="009D5195" w:rsidRDefault="009D5195" w:rsidP="009D5195">
      <w:pPr>
        <w:pStyle w:val="ListParagraph"/>
        <w:numPr>
          <w:ilvl w:val="0"/>
          <w:numId w:val="19"/>
        </w:numPr>
        <w:spacing w:after="0" w:line="240" w:lineRule="auto"/>
        <w:jc w:val="both"/>
        <w:rPr>
          <w:rFonts w:cstheme="minorHAnsi"/>
        </w:rPr>
      </w:pPr>
      <w:r w:rsidRPr="009D5195">
        <w:rPr>
          <w:rFonts w:cstheme="minorHAnsi"/>
          <w:bCs/>
        </w:rPr>
        <w:t>Iegūtie personas dati tiek glabāti tik ilgi, cik to glabāšana ir nepieciešama atbilstoši attiecīgiem datu apstrādes nolūkiem, kā arī saskaņā ar piemērojamo normatīvo aktu prasībām;</w:t>
      </w:r>
    </w:p>
    <w:p w14:paraId="2A680E02" w14:textId="327633FD" w:rsidR="009D5195" w:rsidRPr="009D5195" w:rsidRDefault="009D5195" w:rsidP="009D5195">
      <w:pPr>
        <w:pStyle w:val="ListParagraph"/>
        <w:numPr>
          <w:ilvl w:val="0"/>
          <w:numId w:val="19"/>
        </w:numPr>
        <w:spacing w:after="0" w:line="240" w:lineRule="auto"/>
        <w:jc w:val="both"/>
        <w:rPr>
          <w:rFonts w:cstheme="minorHAnsi"/>
        </w:rPr>
      </w:pPr>
      <w:r w:rsidRPr="009D5195">
        <w:rPr>
          <w:rFonts w:cstheme="minorHAnsi"/>
          <w:bCs/>
        </w:rPr>
        <w:t xml:space="preserve">pasūtītājs iznīcina </w:t>
      </w:r>
      <w:r w:rsidRPr="009D5195">
        <w:rPr>
          <w:rFonts w:cstheme="minorHAnsi"/>
        </w:rPr>
        <w:t>tirgus izpētes</w:t>
      </w:r>
      <w:r w:rsidRPr="009D5195">
        <w:rPr>
          <w:rFonts w:cstheme="minorHAnsi"/>
          <w:bCs/>
        </w:rPr>
        <w:t xml:space="preserve"> norises laikā iegūtos fizisko personu datus, ja izbeidzas datu apstrādes mērķis un personas datu apstrāde vairs nav nepieciešama saskaņā ar normatīvajiem aktiem, </w:t>
      </w:r>
      <w:r w:rsidRPr="009D5195">
        <w:rPr>
          <w:rFonts w:cstheme="minorHAnsi"/>
        </w:rPr>
        <w:t>tirgus izpētes noteikumiem un tirgus izpētes</w:t>
      </w:r>
      <w:r w:rsidRPr="009D5195">
        <w:rPr>
          <w:rFonts w:cstheme="minorHAnsi"/>
          <w:bCs/>
        </w:rPr>
        <w:t xml:space="preserve"> rezultātā noslēgto līguma izpildi.</w:t>
      </w:r>
    </w:p>
    <w:p w14:paraId="6C973B70" w14:textId="77777777" w:rsidR="00FF0C96" w:rsidRDefault="00FF0C96" w:rsidP="009D5195">
      <w:pPr>
        <w:pStyle w:val="ListParagraph"/>
        <w:spacing w:after="0" w:line="240" w:lineRule="auto"/>
        <w:jc w:val="both"/>
        <w:outlineLvl w:val="2"/>
        <w:rPr>
          <w:rFonts w:cstheme="minorHAnsi"/>
        </w:rPr>
      </w:pPr>
    </w:p>
    <w:p w14:paraId="61E0C905" w14:textId="25FE40D3" w:rsidR="00FF0C96" w:rsidRDefault="00FF0C96" w:rsidP="009D5195">
      <w:pPr>
        <w:spacing w:after="0" w:line="240" w:lineRule="auto"/>
        <w:jc w:val="both"/>
        <w:outlineLvl w:val="2"/>
        <w:rPr>
          <w:rFonts w:cstheme="minorHAnsi"/>
        </w:rPr>
      </w:pPr>
      <w:r w:rsidRPr="00FF0C96">
        <w:rPr>
          <w:rFonts w:cstheme="minorHAnsi"/>
        </w:rPr>
        <w:t xml:space="preserve">Kontaktpersona par tehnisko specifikāciju: Mārketinga speciāliste </w:t>
      </w:r>
      <w:r w:rsidRPr="00FF0C96">
        <w:rPr>
          <w:rFonts w:cstheme="minorHAnsi"/>
          <w:b/>
          <w:bCs/>
        </w:rPr>
        <w:t xml:space="preserve">Velta Vasiļevska, e-pasta adrese: </w:t>
      </w:r>
      <w:hyperlink r:id="rId10" w:history="1">
        <w:r w:rsidRPr="00FF0C96">
          <w:rPr>
            <w:rStyle w:val="Hyperlink"/>
            <w:rFonts w:cstheme="minorHAnsi"/>
            <w:b/>
            <w:bCs/>
          </w:rPr>
          <w:t>velta.vasilevska@jurmalasslimnica.lv</w:t>
        </w:r>
      </w:hyperlink>
      <w:r w:rsidRPr="00FF0C96">
        <w:rPr>
          <w:rFonts w:cstheme="minorHAnsi"/>
          <w:b/>
          <w:bCs/>
        </w:rPr>
        <w:t>, tālruņa Nr.: 29181777.</w:t>
      </w:r>
    </w:p>
    <w:p w14:paraId="6EEB0C14" w14:textId="0F08FAF9" w:rsidR="00FF0C96" w:rsidRPr="00FF0C96" w:rsidRDefault="00FF0C96" w:rsidP="009D5195">
      <w:pPr>
        <w:spacing w:after="0" w:line="240" w:lineRule="auto"/>
        <w:jc w:val="both"/>
        <w:outlineLvl w:val="2"/>
        <w:rPr>
          <w:rFonts w:cstheme="minorHAnsi"/>
        </w:rPr>
      </w:pPr>
      <w:r w:rsidRPr="00FF0C96">
        <w:rPr>
          <w:rFonts w:cstheme="minorHAnsi"/>
        </w:rPr>
        <w:t xml:space="preserve">Pretendents piedāvājumu iesniedz elektroniski Iepirkumu speciālistei </w:t>
      </w:r>
      <w:r w:rsidRPr="009D5195">
        <w:rPr>
          <w:rFonts w:cstheme="minorHAnsi"/>
          <w:b/>
          <w:bCs/>
        </w:rPr>
        <w:t xml:space="preserve">Olgai Rūgumai, e-pasta adrese: </w:t>
      </w:r>
      <w:hyperlink r:id="rId11" w:history="1">
        <w:r w:rsidRPr="009D5195">
          <w:rPr>
            <w:rStyle w:val="Hyperlink"/>
            <w:rFonts w:cstheme="minorHAnsi"/>
            <w:b/>
            <w:bCs/>
          </w:rPr>
          <w:t>olga.ruguma@jurmalasslimnica.lv</w:t>
        </w:r>
      </w:hyperlink>
      <w:r w:rsidRPr="009D5195">
        <w:rPr>
          <w:rFonts w:cstheme="minorHAnsi"/>
          <w:b/>
          <w:bCs/>
        </w:rPr>
        <w:t xml:space="preserve">, tālruņa Nr.: 20717302 līdz 2026. gada </w:t>
      </w:r>
      <w:r w:rsidR="00143A28">
        <w:rPr>
          <w:rFonts w:cstheme="minorHAnsi"/>
          <w:b/>
          <w:bCs/>
        </w:rPr>
        <w:t>31</w:t>
      </w:r>
      <w:r w:rsidRPr="009D5195">
        <w:rPr>
          <w:rFonts w:cstheme="minorHAnsi"/>
          <w:b/>
          <w:bCs/>
        </w:rPr>
        <w:t>. jūlijam (ieskaitot).</w:t>
      </w:r>
    </w:p>
    <w:p w14:paraId="035FCE62" w14:textId="77777777" w:rsidR="009D5195" w:rsidRDefault="009D5195" w:rsidP="009D5195">
      <w:pPr>
        <w:spacing w:after="0" w:line="240" w:lineRule="auto"/>
        <w:jc w:val="both"/>
        <w:outlineLvl w:val="2"/>
        <w:rPr>
          <w:rFonts w:cstheme="minorHAnsi"/>
        </w:rPr>
      </w:pPr>
    </w:p>
    <w:p w14:paraId="6B1F2C95" w14:textId="26099953" w:rsidR="00201DF3" w:rsidRDefault="00FF0C96" w:rsidP="009D5195">
      <w:pPr>
        <w:spacing w:after="0" w:line="240" w:lineRule="auto"/>
        <w:jc w:val="both"/>
        <w:outlineLvl w:val="2"/>
        <w:rPr>
          <w:rFonts w:cstheme="minorHAnsi"/>
        </w:rPr>
      </w:pPr>
      <w:r w:rsidRPr="00FF0C96">
        <w:rPr>
          <w:rFonts w:cstheme="minorHAnsi"/>
        </w:rPr>
        <w:t>Apliecinām, ka mums ir visas nepieciešamās zināšanas, prasmes un tehnoloģiskās iespējas, lai nodrošinātu grafiskā dizaina un maketēšanas pakalpojumu sniegšanu atbilstoši Pasūtītāja vajadzībām.</w:t>
      </w:r>
    </w:p>
    <w:p w14:paraId="5F5E19A0" w14:textId="23C8D850" w:rsidR="00FF0C96" w:rsidRDefault="00FF0C96" w:rsidP="009D5195">
      <w:pPr>
        <w:spacing w:after="0" w:line="240" w:lineRule="auto"/>
        <w:jc w:val="both"/>
        <w:outlineLvl w:val="2"/>
        <w:rPr>
          <w:rFonts w:cstheme="minorHAnsi"/>
        </w:rPr>
      </w:pPr>
      <w:r w:rsidRPr="00FF0C96">
        <w:rPr>
          <w:rFonts w:cstheme="minorHAnsi"/>
        </w:rPr>
        <w:t>Apliecinām, ka pakalpojumu izpilde tiks veikta pilnībā saskaņā ar šajā tehniskajā specifikācijā noteiktajām prasībām.</w:t>
      </w:r>
    </w:p>
    <w:p w14:paraId="3BD90360" w14:textId="77777777" w:rsidR="009D5195" w:rsidRDefault="009D5195" w:rsidP="009D5195">
      <w:pPr>
        <w:spacing w:after="0" w:line="240" w:lineRule="auto"/>
        <w:jc w:val="both"/>
        <w:outlineLvl w:val="2"/>
        <w:rPr>
          <w:rFonts w:cstheme="minorHAnsi"/>
        </w:rPr>
      </w:pPr>
    </w:p>
    <w:p w14:paraId="52F29D45" w14:textId="77777777" w:rsidR="009D5195" w:rsidRPr="00DC6A33" w:rsidRDefault="009D5195" w:rsidP="009D5195">
      <w:pPr>
        <w:shd w:val="clear" w:color="auto" w:fill="FFFFFF" w:themeFill="background1"/>
        <w:tabs>
          <w:tab w:val="left" w:pos="142"/>
          <w:tab w:val="left" w:pos="284"/>
          <w:tab w:val="left" w:pos="426"/>
          <w:tab w:val="left" w:pos="1134"/>
        </w:tabs>
        <w:spacing w:after="0" w:line="240" w:lineRule="auto"/>
        <w:rPr>
          <w:rFonts w:cstheme="minorHAnsi"/>
          <w:lang w:eastAsia="ar-SA"/>
        </w:rPr>
      </w:pPr>
      <w:r w:rsidRPr="00DC6A33">
        <w:rPr>
          <w:rFonts w:cstheme="minorHAnsi"/>
          <w:lang w:eastAsia="ar-SA"/>
        </w:rPr>
        <w:t>Pretendenta pilnvarotā (paraksttiesīgā) persona:</w:t>
      </w:r>
    </w:p>
    <w:p w14:paraId="456747D9" w14:textId="77777777" w:rsidR="009D5195" w:rsidRDefault="009D5195" w:rsidP="009D5195">
      <w:pPr>
        <w:shd w:val="clear" w:color="auto" w:fill="FFFFFF" w:themeFill="background1"/>
        <w:tabs>
          <w:tab w:val="left" w:pos="284"/>
          <w:tab w:val="left" w:pos="426"/>
        </w:tabs>
        <w:suppressAutoHyphens/>
        <w:spacing w:after="0" w:line="240" w:lineRule="auto"/>
        <w:rPr>
          <w:rFonts w:cstheme="minorHAnsi"/>
          <w:lang w:eastAsia="ar-SA"/>
        </w:rPr>
      </w:pPr>
    </w:p>
    <w:p w14:paraId="263C3968" w14:textId="77777777" w:rsidR="009D5195" w:rsidRPr="00DC6A33" w:rsidRDefault="009D5195" w:rsidP="009D5195">
      <w:pPr>
        <w:shd w:val="clear" w:color="auto" w:fill="FFFFFF" w:themeFill="background1"/>
        <w:tabs>
          <w:tab w:val="left" w:pos="284"/>
          <w:tab w:val="left" w:pos="426"/>
        </w:tabs>
        <w:suppressAutoHyphens/>
        <w:spacing w:after="0" w:line="240" w:lineRule="auto"/>
        <w:rPr>
          <w:rFonts w:cstheme="minorHAnsi"/>
          <w:lang w:eastAsia="ar-SA"/>
        </w:rPr>
      </w:pPr>
      <w:r w:rsidRPr="00DC6A33">
        <w:rPr>
          <w:rFonts w:cstheme="minorHAnsi"/>
          <w:lang w:eastAsia="ar-SA"/>
        </w:rPr>
        <w:t>___________________        _________________  ______________________</w:t>
      </w:r>
    </w:p>
    <w:p w14:paraId="6F7321FF" w14:textId="77777777" w:rsidR="009D5195" w:rsidRPr="00DC6A33" w:rsidRDefault="009D5195" w:rsidP="009D5195">
      <w:pPr>
        <w:shd w:val="clear" w:color="auto" w:fill="FFFFFF" w:themeFill="background1"/>
        <w:tabs>
          <w:tab w:val="left" w:pos="284"/>
          <w:tab w:val="left" w:pos="426"/>
        </w:tabs>
        <w:suppressAutoHyphens/>
        <w:spacing w:after="0" w:line="240" w:lineRule="auto"/>
        <w:rPr>
          <w:rFonts w:cstheme="minorHAnsi"/>
          <w:lang w:eastAsia="ar-SA"/>
        </w:rPr>
      </w:pPr>
      <w:r w:rsidRPr="00DC6A33">
        <w:rPr>
          <w:rFonts w:cstheme="minorHAnsi"/>
          <w:lang w:eastAsia="ar-SA"/>
        </w:rPr>
        <w:t xml:space="preserve">        /vārds, uzvārds/                        /amats/                            /paraksts/  </w:t>
      </w:r>
    </w:p>
    <w:p w14:paraId="3346369E" w14:textId="77777777" w:rsidR="009D5195" w:rsidRDefault="009D5195" w:rsidP="009D5195">
      <w:pPr>
        <w:spacing w:after="0" w:line="240" w:lineRule="auto"/>
        <w:jc w:val="both"/>
        <w:rPr>
          <w:rFonts w:cstheme="minorHAnsi"/>
          <w:lang w:eastAsia="ar-SA"/>
        </w:rPr>
      </w:pPr>
    </w:p>
    <w:p w14:paraId="751CCFB8" w14:textId="32170AA9" w:rsidR="00FF0C96" w:rsidRPr="00FF0C96" w:rsidRDefault="009D5195" w:rsidP="009D5195">
      <w:pPr>
        <w:spacing w:after="0" w:line="240" w:lineRule="auto"/>
        <w:jc w:val="both"/>
        <w:rPr>
          <w:rFonts w:cstheme="minorHAnsi"/>
        </w:rPr>
      </w:pPr>
      <w:r w:rsidRPr="00DC6A33">
        <w:rPr>
          <w:rFonts w:cstheme="minorHAnsi"/>
          <w:lang w:eastAsia="ar-SA"/>
        </w:rPr>
        <w:t>2026. gada __. _____________</w:t>
      </w:r>
    </w:p>
    <w:sectPr w:rsidR="00FF0C96" w:rsidRPr="00FF0C96" w:rsidSect="009D5195">
      <w:footerReference w:type="default" r:id="rId12"/>
      <w:pgSz w:w="11906" w:h="16838"/>
      <w:pgMar w:top="851"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B37C" w14:textId="77777777" w:rsidR="00A81181" w:rsidRDefault="00A81181" w:rsidP="00A81181">
      <w:pPr>
        <w:spacing w:after="0" w:line="240" w:lineRule="auto"/>
      </w:pPr>
      <w:r>
        <w:separator/>
      </w:r>
    </w:p>
  </w:endnote>
  <w:endnote w:type="continuationSeparator" w:id="0">
    <w:p w14:paraId="6D203F0B" w14:textId="77777777" w:rsidR="00A81181" w:rsidRDefault="00A81181" w:rsidP="00A8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956356"/>
      <w:docPartObj>
        <w:docPartGallery w:val="Page Numbers (Bottom of Page)"/>
        <w:docPartUnique/>
      </w:docPartObj>
    </w:sdtPr>
    <w:sdtEndPr>
      <w:rPr>
        <w:noProof/>
      </w:rPr>
    </w:sdtEndPr>
    <w:sdtContent>
      <w:p w14:paraId="5E8EB800" w14:textId="52B338F7" w:rsidR="009D5195" w:rsidRDefault="009D5195" w:rsidP="009D51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CE4F" w14:textId="77777777" w:rsidR="00A81181" w:rsidRDefault="00A81181" w:rsidP="00A81181">
      <w:pPr>
        <w:spacing w:after="0" w:line="240" w:lineRule="auto"/>
      </w:pPr>
      <w:r>
        <w:separator/>
      </w:r>
    </w:p>
  </w:footnote>
  <w:footnote w:type="continuationSeparator" w:id="0">
    <w:p w14:paraId="10BEFE03" w14:textId="77777777" w:rsidR="00A81181" w:rsidRDefault="00A81181" w:rsidP="00A81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A6F"/>
    <w:multiLevelType w:val="multilevel"/>
    <w:tmpl w:val="9210E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3354E"/>
    <w:multiLevelType w:val="multilevel"/>
    <w:tmpl w:val="43D6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42846"/>
    <w:multiLevelType w:val="hybridMultilevel"/>
    <w:tmpl w:val="7AB853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4372D7"/>
    <w:multiLevelType w:val="multilevel"/>
    <w:tmpl w:val="FDDC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14D86"/>
    <w:multiLevelType w:val="multilevel"/>
    <w:tmpl w:val="9210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91B15"/>
    <w:multiLevelType w:val="hybridMultilevel"/>
    <w:tmpl w:val="6C764B86"/>
    <w:lvl w:ilvl="0" w:tplc="24286606">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2E3EFB"/>
    <w:multiLevelType w:val="hybridMultilevel"/>
    <w:tmpl w:val="17CA1EB2"/>
    <w:lvl w:ilvl="0" w:tplc="14B49C24">
      <w:start w:val="1"/>
      <w:numFmt w:val="decimal"/>
      <w:lvlText w:val="%1."/>
      <w:lvlJc w:val="left"/>
      <w:pPr>
        <w:ind w:left="720" w:hanging="360"/>
      </w:pPr>
      <w:rPr>
        <w:rFonts w:asciiTheme="minorHAnsi" w:eastAsiaTheme="minorHAnsi" w:hAnsiTheme="minorHAnsi" w:cstheme="minorHAnsi"/>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BC783F"/>
    <w:multiLevelType w:val="multilevel"/>
    <w:tmpl w:val="A94E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F4CFD"/>
    <w:multiLevelType w:val="multilevel"/>
    <w:tmpl w:val="9210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A38DD"/>
    <w:multiLevelType w:val="multilevel"/>
    <w:tmpl w:val="8F3A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27C32"/>
    <w:multiLevelType w:val="multilevel"/>
    <w:tmpl w:val="C450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A394F"/>
    <w:multiLevelType w:val="multilevel"/>
    <w:tmpl w:val="98545704"/>
    <w:lvl w:ilvl="0">
      <w:start w:val="5"/>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2" w15:restartNumberingAfterBreak="0">
    <w:nsid w:val="6CEE42E2"/>
    <w:multiLevelType w:val="multilevel"/>
    <w:tmpl w:val="55E2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1E4EC9"/>
    <w:multiLevelType w:val="multilevel"/>
    <w:tmpl w:val="93AA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5587C"/>
    <w:multiLevelType w:val="hybridMultilevel"/>
    <w:tmpl w:val="ADC886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679440B"/>
    <w:multiLevelType w:val="multilevel"/>
    <w:tmpl w:val="3AB6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AF0C9B"/>
    <w:multiLevelType w:val="multilevel"/>
    <w:tmpl w:val="749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AD13F2"/>
    <w:multiLevelType w:val="multilevel"/>
    <w:tmpl w:val="C138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164505"/>
    <w:multiLevelType w:val="multilevel"/>
    <w:tmpl w:val="38E4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330996">
    <w:abstractNumId w:val="13"/>
  </w:num>
  <w:num w:numId="2" w16cid:durableId="1261374164">
    <w:abstractNumId w:val="4"/>
  </w:num>
  <w:num w:numId="3" w16cid:durableId="684942946">
    <w:abstractNumId w:val="7"/>
  </w:num>
  <w:num w:numId="4" w16cid:durableId="485363277">
    <w:abstractNumId w:val="18"/>
  </w:num>
  <w:num w:numId="5" w16cid:durableId="74405342">
    <w:abstractNumId w:val="10"/>
  </w:num>
  <w:num w:numId="6" w16cid:durableId="1322847990">
    <w:abstractNumId w:val="17"/>
  </w:num>
  <w:num w:numId="7" w16cid:durableId="816666">
    <w:abstractNumId w:val="9"/>
  </w:num>
  <w:num w:numId="8" w16cid:durableId="1250234865">
    <w:abstractNumId w:val="3"/>
  </w:num>
  <w:num w:numId="9" w16cid:durableId="1904171707">
    <w:abstractNumId w:val="12"/>
  </w:num>
  <w:num w:numId="10" w16cid:durableId="1217738307">
    <w:abstractNumId w:val="1"/>
  </w:num>
  <w:num w:numId="11" w16cid:durableId="152334891">
    <w:abstractNumId w:val="15"/>
  </w:num>
  <w:num w:numId="12" w16cid:durableId="2045981260">
    <w:abstractNumId w:val="16"/>
  </w:num>
  <w:num w:numId="13" w16cid:durableId="1087074391">
    <w:abstractNumId w:val="8"/>
  </w:num>
  <w:num w:numId="14" w16cid:durableId="1136950660">
    <w:abstractNumId w:val="2"/>
  </w:num>
  <w:num w:numId="15" w16cid:durableId="14549043">
    <w:abstractNumId w:val="14"/>
  </w:num>
  <w:num w:numId="16" w16cid:durableId="401030767">
    <w:abstractNumId w:val="0"/>
  </w:num>
  <w:num w:numId="17" w16cid:durableId="1401244989">
    <w:abstractNumId w:val="6"/>
  </w:num>
  <w:num w:numId="18" w16cid:durableId="1570195233">
    <w:abstractNumId w:val="11"/>
  </w:num>
  <w:num w:numId="19" w16cid:durableId="385497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B8"/>
    <w:rsid w:val="00143A28"/>
    <w:rsid w:val="00147B91"/>
    <w:rsid w:val="001B60E8"/>
    <w:rsid w:val="00201DF3"/>
    <w:rsid w:val="003214BA"/>
    <w:rsid w:val="003D69DD"/>
    <w:rsid w:val="00475AD3"/>
    <w:rsid w:val="004D3DC1"/>
    <w:rsid w:val="005709B7"/>
    <w:rsid w:val="005D7164"/>
    <w:rsid w:val="006725B8"/>
    <w:rsid w:val="007111C1"/>
    <w:rsid w:val="00725C7E"/>
    <w:rsid w:val="007515F8"/>
    <w:rsid w:val="0091607F"/>
    <w:rsid w:val="00937FDF"/>
    <w:rsid w:val="00960AA4"/>
    <w:rsid w:val="009D5195"/>
    <w:rsid w:val="00A275AD"/>
    <w:rsid w:val="00A56E35"/>
    <w:rsid w:val="00A81181"/>
    <w:rsid w:val="00AE0ECF"/>
    <w:rsid w:val="00B05D77"/>
    <w:rsid w:val="00BC4698"/>
    <w:rsid w:val="00BD4003"/>
    <w:rsid w:val="00C873C1"/>
    <w:rsid w:val="00CB42E5"/>
    <w:rsid w:val="00D67606"/>
    <w:rsid w:val="00F41B3C"/>
    <w:rsid w:val="00F74106"/>
    <w:rsid w:val="00FF0C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79F1D5"/>
  <w15:chartTrackingRefBased/>
  <w15:docId w15:val="{0AE38697-C459-4128-BBE5-CEC30E5C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2E5"/>
  </w:style>
  <w:style w:type="paragraph" w:styleId="Heading1">
    <w:name w:val="heading 1"/>
    <w:basedOn w:val="Normal"/>
    <w:next w:val="Normal"/>
    <w:link w:val="Heading1Char"/>
    <w:uiPriority w:val="9"/>
    <w:qFormat/>
    <w:rsid w:val="006725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25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25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25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25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2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5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25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25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25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25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2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5B8"/>
    <w:rPr>
      <w:rFonts w:eastAsiaTheme="majorEastAsia" w:cstheme="majorBidi"/>
      <w:color w:val="272727" w:themeColor="text1" w:themeTint="D8"/>
    </w:rPr>
  </w:style>
  <w:style w:type="paragraph" w:styleId="Title">
    <w:name w:val="Title"/>
    <w:basedOn w:val="Normal"/>
    <w:next w:val="Normal"/>
    <w:link w:val="TitleChar"/>
    <w:uiPriority w:val="10"/>
    <w:qFormat/>
    <w:rsid w:val="00672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5B8"/>
    <w:pPr>
      <w:spacing w:before="160"/>
      <w:jc w:val="center"/>
    </w:pPr>
    <w:rPr>
      <w:i/>
      <w:iCs/>
      <w:color w:val="404040" w:themeColor="text1" w:themeTint="BF"/>
    </w:rPr>
  </w:style>
  <w:style w:type="character" w:customStyle="1" w:styleId="QuoteChar">
    <w:name w:val="Quote Char"/>
    <w:basedOn w:val="DefaultParagraphFont"/>
    <w:link w:val="Quote"/>
    <w:uiPriority w:val="29"/>
    <w:rsid w:val="006725B8"/>
    <w:rPr>
      <w:i/>
      <w:iCs/>
      <w:color w:val="404040" w:themeColor="text1" w:themeTint="BF"/>
    </w:rPr>
  </w:style>
  <w:style w:type="paragraph" w:styleId="ListParagraph">
    <w:name w:val="List Paragraph"/>
    <w:aliases w:val="Normal bullet 2,Bullet list,Syle 1,Virsraksti,Strip,H&amp;P List Paragraph,2,Saistīto dokumentu saraksts,PPS_Bullet,Colorful List - Accent 12,Numurets,list paragraph,h&amp;p list paragraph,saistīto dokumentu saraksts,Ha"/>
    <w:basedOn w:val="Normal"/>
    <w:link w:val="ListParagraphChar"/>
    <w:qFormat/>
    <w:rsid w:val="006725B8"/>
    <w:pPr>
      <w:ind w:left="720"/>
      <w:contextualSpacing/>
    </w:pPr>
  </w:style>
  <w:style w:type="character" w:styleId="IntenseEmphasis">
    <w:name w:val="Intense Emphasis"/>
    <w:basedOn w:val="DefaultParagraphFont"/>
    <w:uiPriority w:val="21"/>
    <w:qFormat/>
    <w:rsid w:val="006725B8"/>
    <w:rPr>
      <w:i/>
      <w:iCs/>
      <w:color w:val="2F5496" w:themeColor="accent1" w:themeShade="BF"/>
    </w:rPr>
  </w:style>
  <w:style w:type="paragraph" w:styleId="IntenseQuote">
    <w:name w:val="Intense Quote"/>
    <w:basedOn w:val="Normal"/>
    <w:next w:val="Normal"/>
    <w:link w:val="IntenseQuoteChar"/>
    <w:uiPriority w:val="30"/>
    <w:qFormat/>
    <w:rsid w:val="006725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25B8"/>
    <w:rPr>
      <w:i/>
      <w:iCs/>
      <w:color w:val="2F5496" w:themeColor="accent1" w:themeShade="BF"/>
    </w:rPr>
  </w:style>
  <w:style w:type="character" w:styleId="IntenseReference">
    <w:name w:val="Intense Reference"/>
    <w:basedOn w:val="DefaultParagraphFont"/>
    <w:uiPriority w:val="32"/>
    <w:qFormat/>
    <w:rsid w:val="006725B8"/>
    <w:rPr>
      <w:b/>
      <w:bCs/>
      <w:smallCaps/>
      <w:color w:val="2F5496" w:themeColor="accent1" w:themeShade="BF"/>
      <w:spacing w:val="5"/>
    </w:rPr>
  </w:style>
  <w:style w:type="paragraph" w:styleId="Header">
    <w:name w:val="header"/>
    <w:basedOn w:val="Normal"/>
    <w:link w:val="HeaderChar"/>
    <w:uiPriority w:val="99"/>
    <w:unhideWhenUsed/>
    <w:rsid w:val="00A811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1181"/>
  </w:style>
  <w:style w:type="paragraph" w:styleId="Footer">
    <w:name w:val="footer"/>
    <w:basedOn w:val="Normal"/>
    <w:link w:val="FooterChar"/>
    <w:uiPriority w:val="99"/>
    <w:unhideWhenUsed/>
    <w:rsid w:val="00A811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1181"/>
  </w:style>
  <w:style w:type="character" w:styleId="Hyperlink">
    <w:name w:val="Hyperlink"/>
    <w:basedOn w:val="DefaultParagraphFont"/>
    <w:uiPriority w:val="99"/>
    <w:unhideWhenUsed/>
    <w:rsid w:val="00FF0C96"/>
    <w:rPr>
      <w:color w:val="0563C1" w:themeColor="hyperlink"/>
      <w:u w:val="single"/>
    </w:rPr>
  </w:style>
  <w:style w:type="character" w:styleId="UnresolvedMention">
    <w:name w:val="Unresolved Mention"/>
    <w:basedOn w:val="DefaultParagraphFont"/>
    <w:uiPriority w:val="99"/>
    <w:semiHidden/>
    <w:unhideWhenUsed/>
    <w:rsid w:val="00FF0C96"/>
    <w:rPr>
      <w:color w:val="605E5C"/>
      <w:shd w:val="clear" w:color="auto" w:fill="E1DFDD"/>
    </w:rPr>
  </w:style>
  <w:style w:type="character" w:customStyle="1" w:styleId="ListParagraphChar">
    <w:name w:val="List Paragraph Char"/>
    <w:aliases w:val="Normal bullet 2 Char,Bullet list Char,Syle 1 Char,Virsraksti Char,Strip Char,H&amp;P List Paragraph Char,2 Char,Saistīto dokumentu saraksts Char,PPS_Bullet Char,Colorful List - Accent 12 Char,Numurets Char,list paragraph Char,Ha Char"/>
    <w:link w:val="ListParagraph"/>
    <w:qFormat/>
    <w:locked/>
    <w:rsid w:val="009D5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ga.ruguma@jurmalasslimnica.lv" TargetMode="External"/><Relationship Id="rId5" Type="http://schemas.openxmlformats.org/officeDocument/2006/relationships/styles" Target="styles.xml"/><Relationship Id="rId10" Type="http://schemas.openxmlformats.org/officeDocument/2006/relationships/hyperlink" Target="mailto:velta.vasilevska@jurmalasslimnic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86380D8B5FF8814BB6B9881E83330397" ma:contentTypeVersion="4" ma:contentTypeDescription="Izveidot jaunu dokumentu." ma:contentTypeScope="" ma:versionID="f6ec71803680eb1ff40a4907141c69c4">
  <xsd:schema xmlns:xsd="http://www.w3.org/2001/XMLSchema" xmlns:xs="http://www.w3.org/2001/XMLSchema" xmlns:p="http://schemas.microsoft.com/office/2006/metadata/properties" xmlns:ns3="fbaf86b7-1d50-4865-a9c5-13b40511876b" targetNamespace="http://schemas.microsoft.com/office/2006/metadata/properties" ma:root="true" ma:fieldsID="ba83302618be8237e3ac3e66d61fa88a" ns3:_="">
    <xsd:import namespace="fbaf86b7-1d50-4865-a9c5-13b40511876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f86b7-1d50-4865-a9c5-13b40511876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1495F-B1F9-4EE1-8757-22910F7442E4}">
  <ds:schemaRefs>
    <ds:schemaRef ds:uri="http://www.w3.org/XML/1998/namespace"/>
    <ds:schemaRef ds:uri="http://purl.org/dc/dcmitype/"/>
    <ds:schemaRef ds:uri="http://schemas.microsoft.com/office/2006/metadata/properties"/>
    <ds:schemaRef ds:uri="http://purl.org/dc/terms/"/>
    <ds:schemaRef ds:uri="http://purl.org/dc/elements/1.1/"/>
    <ds:schemaRef ds:uri="http://schemas.microsoft.com/office/2006/documentManagement/types"/>
    <ds:schemaRef ds:uri="fbaf86b7-1d50-4865-a9c5-13b40511876b"/>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FC8EAFF-9F1B-4A7C-8B89-D193238A2E40}">
  <ds:schemaRefs>
    <ds:schemaRef ds:uri="http://schemas.microsoft.com/sharepoint/v3/contenttype/forms"/>
  </ds:schemaRefs>
</ds:datastoreItem>
</file>

<file path=customXml/itemProps3.xml><?xml version="1.0" encoding="utf-8"?>
<ds:datastoreItem xmlns:ds="http://schemas.openxmlformats.org/officeDocument/2006/customXml" ds:itemID="{BEFADE4E-4143-465C-9F33-B1BD261EF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f86b7-1d50-4865-a9c5-13b405118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6452</Words>
  <Characters>3678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 Vasilevska</dc:creator>
  <cp:keywords/>
  <dc:description/>
  <cp:lastModifiedBy>Olga Ruguma</cp:lastModifiedBy>
  <cp:revision>6</cp:revision>
  <dcterms:created xsi:type="dcterms:W3CDTF">2026-07-14T10:04:00Z</dcterms:created>
  <dcterms:modified xsi:type="dcterms:W3CDTF">2026-07-21T11:30:00Z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0x01010086380D8B5FF8814BB6B9881E83330397</vt:lpwstr>
  </property>
</Properties>
</file>